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6F699" w14:textId="35D93931" w:rsidR="00C74B25" w:rsidRDefault="00C74B25" w:rsidP="00E95378">
      <w:pPr>
        <w:pStyle w:val="NormalWeb"/>
      </w:pPr>
    </w:p>
    <w:p w14:paraId="0C635F20" w14:textId="77777777" w:rsidR="00C74B25" w:rsidRDefault="00C74B25"/>
    <w:p w14:paraId="02F27FAA" w14:textId="09E10F8F" w:rsidR="00C74B25" w:rsidRPr="00D836FF" w:rsidRDefault="007341E0" w:rsidP="00D836FF">
      <w:pPr>
        <w:ind w:left="-284" w:right="-472"/>
        <w:jc w:val="center"/>
        <w:rPr>
          <w:rFonts w:ascii="Arial" w:hAnsi="Arial" w:cs="Arial"/>
          <w:b/>
          <w:bCs/>
          <w:sz w:val="32"/>
          <w:szCs w:val="32"/>
        </w:rPr>
      </w:pPr>
      <w:r>
        <w:rPr>
          <w:rFonts w:ascii="Arial" w:hAnsi="Arial" w:cs="Arial"/>
          <w:b/>
          <w:bCs/>
          <w:sz w:val="32"/>
          <w:szCs w:val="32"/>
        </w:rPr>
        <w:t xml:space="preserve">Recording, Sharing and </w:t>
      </w:r>
      <w:r w:rsidR="00C74B25" w:rsidRPr="00D836FF">
        <w:rPr>
          <w:rFonts w:ascii="Arial" w:hAnsi="Arial" w:cs="Arial"/>
          <w:b/>
          <w:bCs/>
          <w:sz w:val="32"/>
          <w:szCs w:val="32"/>
        </w:rPr>
        <w:t>Stor</w:t>
      </w:r>
      <w:r>
        <w:rPr>
          <w:rFonts w:ascii="Arial" w:hAnsi="Arial" w:cs="Arial"/>
          <w:b/>
          <w:bCs/>
          <w:sz w:val="32"/>
          <w:szCs w:val="32"/>
        </w:rPr>
        <w:t>ing</w:t>
      </w:r>
      <w:r w:rsidR="00C74B25" w:rsidRPr="00D836FF">
        <w:rPr>
          <w:rFonts w:ascii="Arial" w:hAnsi="Arial" w:cs="Arial"/>
          <w:b/>
          <w:bCs/>
          <w:sz w:val="32"/>
          <w:szCs w:val="32"/>
        </w:rPr>
        <w:t xml:space="preserve"> Child Protection</w:t>
      </w:r>
      <w:r w:rsidR="00FC7DFB" w:rsidRPr="00D836FF">
        <w:rPr>
          <w:rFonts w:ascii="Arial" w:hAnsi="Arial" w:cs="Arial"/>
          <w:b/>
          <w:bCs/>
          <w:sz w:val="32"/>
          <w:szCs w:val="32"/>
        </w:rPr>
        <w:t xml:space="preserve"> </w:t>
      </w:r>
      <w:r w:rsidR="00C74B25" w:rsidRPr="00D836FF">
        <w:rPr>
          <w:rFonts w:ascii="Arial" w:hAnsi="Arial" w:cs="Arial"/>
          <w:b/>
          <w:bCs/>
          <w:sz w:val="32"/>
          <w:szCs w:val="32"/>
        </w:rPr>
        <w:t>Information</w:t>
      </w:r>
    </w:p>
    <w:p w14:paraId="5E9FD77A" w14:textId="6208225E" w:rsidR="00C74B25" w:rsidRPr="00C74B25" w:rsidRDefault="00C74B25" w:rsidP="00C74B25">
      <w:pPr>
        <w:jc w:val="center"/>
        <w:rPr>
          <w:rFonts w:ascii="Arial" w:hAnsi="Arial" w:cs="Arial"/>
          <w:b/>
          <w:bCs/>
          <w:sz w:val="32"/>
          <w:szCs w:val="32"/>
        </w:rPr>
      </w:pPr>
      <w:r w:rsidRPr="00C74B25">
        <w:rPr>
          <w:rFonts w:ascii="Arial" w:hAnsi="Arial" w:cs="Arial"/>
          <w:b/>
          <w:bCs/>
          <w:sz w:val="32"/>
          <w:szCs w:val="32"/>
        </w:rPr>
        <w:t>Guidance for Schools</w:t>
      </w:r>
    </w:p>
    <w:p w14:paraId="67886D81" w14:textId="77777777" w:rsidR="00C74B25" w:rsidRDefault="00C74B25" w:rsidP="00C74B25">
      <w:pPr>
        <w:rPr>
          <w:rFonts w:ascii="Arial" w:hAnsi="Arial" w:cs="Arial"/>
          <w:sz w:val="32"/>
          <w:szCs w:val="32"/>
        </w:rPr>
      </w:pPr>
    </w:p>
    <w:p w14:paraId="75DCB3C2" w14:textId="77777777" w:rsidR="004A07A0" w:rsidRDefault="004A07A0" w:rsidP="00C74B25">
      <w:pPr>
        <w:rPr>
          <w:rFonts w:ascii="Arial" w:hAnsi="Arial" w:cs="Arial"/>
          <w:sz w:val="32"/>
          <w:szCs w:val="32"/>
        </w:rPr>
      </w:pPr>
    </w:p>
    <w:p w14:paraId="428EB5C5" w14:textId="1F7832A8" w:rsidR="00C74B25" w:rsidRDefault="00C74B25" w:rsidP="004A7AD9">
      <w:pPr>
        <w:spacing w:after="80"/>
        <w:rPr>
          <w:rFonts w:ascii="Arial" w:hAnsi="Arial" w:cs="Arial"/>
          <w:b/>
          <w:bCs/>
          <w:sz w:val="24"/>
          <w:szCs w:val="24"/>
        </w:rPr>
      </w:pPr>
      <w:r w:rsidRPr="00C74B25">
        <w:rPr>
          <w:rFonts w:ascii="Arial" w:hAnsi="Arial" w:cs="Arial"/>
          <w:b/>
          <w:bCs/>
          <w:sz w:val="24"/>
          <w:szCs w:val="24"/>
        </w:rPr>
        <w:t>Storage</w:t>
      </w:r>
    </w:p>
    <w:p w14:paraId="4C919735" w14:textId="19368600" w:rsidR="006972E4" w:rsidRDefault="006972E4" w:rsidP="00C74B25">
      <w:pPr>
        <w:rPr>
          <w:rFonts w:ascii="Arial" w:hAnsi="Arial" w:cs="Arial"/>
          <w:sz w:val="24"/>
          <w:szCs w:val="24"/>
        </w:rPr>
      </w:pPr>
      <w:r>
        <w:rPr>
          <w:rFonts w:ascii="Arial" w:hAnsi="Arial" w:cs="Arial"/>
          <w:sz w:val="24"/>
          <w:szCs w:val="24"/>
        </w:rPr>
        <w:t xml:space="preserve">All Child Protection information, such as Safety and Wellbeing Concern Sheets, Police Concern Reports, </w:t>
      </w:r>
      <w:r w:rsidR="003705AB">
        <w:rPr>
          <w:rFonts w:ascii="Arial" w:hAnsi="Arial" w:cs="Arial"/>
          <w:sz w:val="24"/>
          <w:szCs w:val="24"/>
        </w:rPr>
        <w:t xml:space="preserve">British Transport Police Reports, </w:t>
      </w:r>
      <w:r>
        <w:rPr>
          <w:rFonts w:ascii="Arial" w:hAnsi="Arial" w:cs="Arial"/>
          <w:sz w:val="24"/>
          <w:szCs w:val="24"/>
        </w:rPr>
        <w:t xml:space="preserve">Child Protection Planning Meeting documentation, etc. must be stored securely and with access restricted to the Child Protection Coordinator, Head Teacher (where they are not the Child Protection Coordinator) and the Principal Teacher of Guidance, as named person in Secondary schools.  Child Protection information can be stored either electronically or in hardcopy and must be </w:t>
      </w:r>
      <w:r w:rsidRPr="004F5CDC">
        <w:rPr>
          <w:rFonts w:ascii="Arial" w:hAnsi="Arial" w:cs="Arial"/>
          <w:b/>
          <w:bCs/>
          <w:sz w:val="24"/>
          <w:szCs w:val="24"/>
        </w:rPr>
        <w:t>held out with</w:t>
      </w:r>
      <w:r>
        <w:rPr>
          <w:rFonts w:ascii="Arial" w:hAnsi="Arial" w:cs="Arial"/>
          <w:sz w:val="24"/>
          <w:szCs w:val="24"/>
        </w:rPr>
        <w:t xml:space="preserve"> the child/young person’s PPR. </w:t>
      </w:r>
    </w:p>
    <w:p w14:paraId="3BD14C81" w14:textId="77777777" w:rsidR="004A07A0" w:rsidRDefault="004A07A0" w:rsidP="00C74B25">
      <w:pPr>
        <w:rPr>
          <w:rFonts w:ascii="Arial" w:hAnsi="Arial" w:cs="Arial"/>
          <w:sz w:val="24"/>
          <w:szCs w:val="24"/>
        </w:rPr>
      </w:pPr>
    </w:p>
    <w:p w14:paraId="230A2D25" w14:textId="77777777" w:rsidR="004A07A0" w:rsidRDefault="004A07A0" w:rsidP="004A07A0">
      <w:pPr>
        <w:spacing w:after="80"/>
        <w:rPr>
          <w:rFonts w:ascii="Arial" w:hAnsi="Arial" w:cs="Arial"/>
          <w:b/>
          <w:bCs/>
          <w:sz w:val="24"/>
          <w:szCs w:val="24"/>
        </w:rPr>
      </w:pPr>
      <w:r w:rsidRPr="009603B7">
        <w:rPr>
          <w:rFonts w:ascii="Arial" w:hAnsi="Arial" w:cs="Arial"/>
          <w:b/>
          <w:bCs/>
          <w:sz w:val="24"/>
          <w:szCs w:val="24"/>
        </w:rPr>
        <w:t>Child Safety and Wellbeing Concern Sheet</w:t>
      </w:r>
      <w:r>
        <w:rPr>
          <w:rFonts w:ascii="Arial" w:hAnsi="Arial" w:cs="Arial"/>
          <w:b/>
          <w:bCs/>
          <w:sz w:val="24"/>
          <w:szCs w:val="24"/>
        </w:rPr>
        <w:t xml:space="preserve"> information</w:t>
      </w:r>
    </w:p>
    <w:p w14:paraId="587296DE" w14:textId="77777777" w:rsidR="004A07A0" w:rsidRDefault="004A07A0" w:rsidP="004A07A0">
      <w:pPr>
        <w:rPr>
          <w:rFonts w:ascii="Arial" w:hAnsi="Arial" w:cs="Arial"/>
          <w:sz w:val="24"/>
          <w:szCs w:val="24"/>
        </w:rPr>
      </w:pPr>
      <w:r>
        <w:rPr>
          <w:rFonts w:ascii="Arial" w:hAnsi="Arial" w:cs="Arial"/>
          <w:sz w:val="24"/>
          <w:szCs w:val="24"/>
        </w:rPr>
        <w:t xml:space="preserve">Child Safety and Wellbeing Concern Sheets are completed when a concern is raised for a child/young person. This sheet should contain as much information as is known. See </w:t>
      </w:r>
      <w:hyperlink r:id="rId7" w:history="1">
        <w:r>
          <w:rPr>
            <w:rStyle w:val="Hyperlink"/>
            <w:rFonts w:ascii="Arial" w:hAnsi="Arial" w:cs="Arial"/>
            <w:sz w:val="24"/>
            <w:szCs w:val="24"/>
          </w:rPr>
          <w:t>Child Protection in Education Responding to Concerns Flowchart and Child Safety and Wellbeing Concern Sheet Guidance</w:t>
        </w:r>
      </w:hyperlink>
      <w:r>
        <w:rPr>
          <w:rFonts w:ascii="Arial" w:hAnsi="Arial" w:cs="Arial"/>
          <w:sz w:val="24"/>
          <w:szCs w:val="24"/>
        </w:rPr>
        <w:t xml:space="preserve"> for further details. </w:t>
      </w:r>
    </w:p>
    <w:p w14:paraId="6D6DA970" w14:textId="77777777" w:rsidR="004A07A0" w:rsidRDefault="004A07A0" w:rsidP="00C74B25">
      <w:pPr>
        <w:rPr>
          <w:rFonts w:ascii="Arial" w:hAnsi="Arial" w:cs="Arial"/>
          <w:sz w:val="24"/>
          <w:szCs w:val="24"/>
        </w:rPr>
      </w:pPr>
    </w:p>
    <w:p w14:paraId="2290A20F" w14:textId="77777777" w:rsidR="00F27EDE" w:rsidRDefault="00F27EDE" w:rsidP="00C74B25">
      <w:pPr>
        <w:rPr>
          <w:rFonts w:ascii="Arial" w:hAnsi="Arial" w:cs="Arial"/>
          <w:sz w:val="24"/>
          <w:szCs w:val="24"/>
        </w:rPr>
      </w:pPr>
    </w:p>
    <w:p w14:paraId="5AEA8F87" w14:textId="46D09A23" w:rsidR="00E248A9" w:rsidRPr="000D6278" w:rsidRDefault="00572963" w:rsidP="004A7AD9">
      <w:pPr>
        <w:spacing w:after="80"/>
        <w:rPr>
          <w:rFonts w:ascii="Arial" w:hAnsi="Arial" w:cs="Arial"/>
          <w:b/>
          <w:bCs/>
          <w:sz w:val="24"/>
          <w:szCs w:val="24"/>
        </w:rPr>
      </w:pPr>
      <w:r w:rsidRPr="000D6278">
        <w:rPr>
          <w:rFonts w:ascii="Arial" w:hAnsi="Arial" w:cs="Arial"/>
          <w:b/>
          <w:bCs/>
          <w:sz w:val="24"/>
          <w:szCs w:val="24"/>
        </w:rPr>
        <w:t>Police Concern Reports and</w:t>
      </w:r>
      <w:r w:rsidR="00EF54E4" w:rsidRPr="000D6278">
        <w:rPr>
          <w:rFonts w:ascii="Arial" w:hAnsi="Arial" w:cs="Arial"/>
          <w:b/>
          <w:bCs/>
          <w:sz w:val="24"/>
          <w:szCs w:val="24"/>
        </w:rPr>
        <w:t xml:space="preserve"> British Transport Police </w:t>
      </w:r>
      <w:r w:rsidR="00BC385E" w:rsidRPr="000D6278">
        <w:rPr>
          <w:rFonts w:ascii="Arial" w:hAnsi="Arial" w:cs="Arial"/>
          <w:b/>
          <w:bCs/>
          <w:sz w:val="24"/>
          <w:szCs w:val="24"/>
        </w:rPr>
        <w:t>Safeguarding and Vulnerability Reports</w:t>
      </w:r>
    </w:p>
    <w:p w14:paraId="4B005188" w14:textId="1C19FE14" w:rsidR="00A77902" w:rsidRPr="000D6278" w:rsidRDefault="00D14D65" w:rsidP="00C74B25">
      <w:pPr>
        <w:rPr>
          <w:rFonts w:ascii="Arial" w:hAnsi="Arial" w:cs="Arial"/>
          <w:sz w:val="24"/>
          <w:szCs w:val="24"/>
        </w:rPr>
      </w:pPr>
      <w:r w:rsidRPr="000D6278">
        <w:rPr>
          <w:rFonts w:ascii="Arial" w:hAnsi="Arial" w:cs="Arial"/>
          <w:sz w:val="24"/>
          <w:szCs w:val="24"/>
        </w:rPr>
        <w:t>Specific actions must be take</w:t>
      </w:r>
      <w:r w:rsidR="00263C92" w:rsidRPr="000D6278">
        <w:rPr>
          <w:rFonts w:ascii="Arial" w:hAnsi="Arial" w:cs="Arial"/>
          <w:sz w:val="24"/>
          <w:szCs w:val="24"/>
        </w:rPr>
        <w:t>n</w:t>
      </w:r>
      <w:r w:rsidRPr="000D6278">
        <w:rPr>
          <w:rFonts w:ascii="Arial" w:hAnsi="Arial" w:cs="Arial"/>
          <w:sz w:val="24"/>
          <w:szCs w:val="24"/>
        </w:rPr>
        <w:t xml:space="preserve"> o</w:t>
      </w:r>
      <w:r w:rsidR="00F95369" w:rsidRPr="000D6278">
        <w:rPr>
          <w:rFonts w:ascii="Arial" w:hAnsi="Arial" w:cs="Arial"/>
          <w:sz w:val="24"/>
          <w:szCs w:val="24"/>
        </w:rPr>
        <w:t xml:space="preserve">n </w:t>
      </w:r>
      <w:r w:rsidRPr="000D6278">
        <w:rPr>
          <w:rFonts w:ascii="Arial" w:hAnsi="Arial" w:cs="Arial"/>
          <w:sz w:val="24"/>
          <w:szCs w:val="24"/>
        </w:rPr>
        <w:t xml:space="preserve">the </w:t>
      </w:r>
      <w:r w:rsidR="00F95369" w:rsidRPr="000D6278">
        <w:rPr>
          <w:rFonts w:ascii="Arial" w:hAnsi="Arial" w:cs="Arial"/>
          <w:sz w:val="24"/>
          <w:szCs w:val="24"/>
        </w:rPr>
        <w:t>receipt of either of these reports</w:t>
      </w:r>
      <w:r w:rsidRPr="000D6278">
        <w:rPr>
          <w:rFonts w:ascii="Arial" w:hAnsi="Arial" w:cs="Arial"/>
          <w:sz w:val="24"/>
          <w:szCs w:val="24"/>
        </w:rPr>
        <w:t xml:space="preserve"> – please see the </w:t>
      </w:r>
      <w:r w:rsidR="004C5B74" w:rsidRPr="000D6278">
        <w:rPr>
          <w:rFonts w:ascii="Arial" w:hAnsi="Arial" w:cs="Arial"/>
          <w:sz w:val="24"/>
          <w:szCs w:val="24"/>
        </w:rPr>
        <w:t xml:space="preserve">“Police Concern and </w:t>
      </w:r>
      <w:r w:rsidR="00263C92" w:rsidRPr="000D6278">
        <w:rPr>
          <w:rFonts w:ascii="Arial" w:hAnsi="Arial" w:cs="Arial"/>
          <w:sz w:val="24"/>
          <w:szCs w:val="24"/>
        </w:rPr>
        <w:t>Safeguarding and Vulnerability Report Pro</w:t>
      </w:r>
      <w:r w:rsidR="006318C8" w:rsidRPr="000D6278">
        <w:rPr>
          <w:rFonts w:ascii="Arial" w:hAnsi="Arial" w:cs="Arial"/>
          <w:sz w:val="24"/>
          <w:szCs w:val="24"/>
        </w:rPr>
        <w:t>cedures</w:t>
      </w:r>
      <w:r w:rsidR="004075A9" w:rsidRPr="000D6278">
        <w:rPr>
          <w:rFonts w:ascii="Arial" w:hAnsi="Arial" w:cs="Arial"/>
          <w:sz w:val="24"/>
          <w:szCs w:val="24"/>
        </w:rPr>
        <w:t>”</w:t>
      </w:r>
      <w:r w:rsidR="001D1DB3" w:rsidRPr="000D6278">
        <w:rPr>
          <w:rFonts w:ascii="Arial" w:hAnsi="Arial" w:cs="Arial"/>
          <w:sz w:val="24"/>
          <w:szCs w:val="24"/>
        </w:rPr>
        <w:t xml:space="preserve">, Appendix A for </w:t>
      </w:r>
      <w:hyperlink r:id="rId8" w:history="1">
        <w:r w:rsidR="00DF07A8">
          <w:rPr>
            <w:rStyle w:val="Hyperlink"/>
            <w:rFonts w:ascii="Arial" w:hAnsi="Arial" w:cs="Arial"/>
            <w:sz w:val="24"/>
            <w:szCs w:val="24"/>
          </w:rPr>
          <w:t>Early Learning and Childcare settings, Primary and Special Schools</w:t>
        </w:r>
      </w:hyperlink>
      <w:r w:rsidR="00AA30B2" w:rsidRPr="000D6278">
        <w:rPr>
          <w:rFonts w:ascii="Arial" w:hAnsi="Arial" w:cs="Arial"/>
          <w:sz w:val="24"/>
          <w:szCs w:val="24"/>
        </w:rPr>
        <w:t xml:space="preserve"> </w:t>
      </w:r>
      <w:r w:rsidR="001D1DB3" w:rsidRPr="000D6278">
        <w:rPr>
          <w:rFonts w:ascii="Arial" w:hAnsi="Arial" w:cs="Arial"/>
          <w:sz w:val="24"/>
          <w:szCs w:val="24"/>
        </w:rPr>
        <w:t xml:space="preserve">and Appendix B for </w:t>
      </w:r>
      <w:hyperlink r:id="rId9" w:history="1">
        <w:r w:rsidR="00EB3758">
          <w:rPr>
            <w:rStyle w:val="Hyperlink"/>
            <w:rFonts w:ascii="Arial" w:hAnsi="Arial" w:cs="Arial"/>
            <w:sz w:val="24"/>
            <w:szCs w:val="24"/>
          </w:rPr>
          <w:t>Secondary Schools</w:t>
        </w:r>
      </w:hyperlink>
      <w:r w:rsidR="00EB3758" w:rsidRPr="000D6278">
        <w:rPr>
          <w:rFonts w:ascii="Arial" w:hAnsi="Arial" w:cs="Arial"/>
          <w:sz w:val="24"/>
          <w:szCs w:val="24"/>
        </w:rPr>
        <w:t xml:space="preserve"> </w:t>
      </w:r>
      <w:r w:rsidR="00652D28" w:rsidRPr="000D6278">
        <w:rPr>
          <w:rFonts w:ascii="Arial" w:hAnsi="Arial" w:cs="Arial"/>
          <w:sz w:val="24"/>
          <w:szCs w:val="24"/>
        </w:rPr>
        <w:t xml:space="preserve">for full details. </w:t>
      </w:r>
      <w:r w:rsidRPr="000D6278">
        <w:rPr>
          <w:rFonts w:ascii="Arial" w:hAnsi="Arial" w:cs="Arial"/>
          <w:sz w:val="24"/>
          <w:szCs w:val="24"/>
        </w:rPr>
        <w:t xml:space="preserve"> </w:t>
      </w:r>
    </w:p>
    <w:p w14:paraId="5D65A09C" w14:textId="77777777" w:rsidR="008771A3" w:rsidRPr="000D6278" w:rsidRDefault="008771A3" w:rsidP="00C74B25">
      <w:pPr>
        <w:rPr>
          <w:rFonts w:ascii="Arial" w:hAnsi="Arial" w:cs="Arial"/>
          <w:b/>
          <w:bCs/>
          <w:sz w:val="24"/>
          <w:szCs w:val="24"/>
        </w:rPr>
      </w:pPr>
    </w:p>
    <w:p w14:paraId="7BEC147B" w14:textId="12958D80" w:rsidR="006361F9" w:rsidRPr="000D6278" w:rsidRDefault="006361F9" w:rsidP="004A7AD9">
      <w:pPr>
        <w:spacing w:after="80"/>
        <w:rPr>
          <w:rFonts w:ascii="Arial" w:hAnsi="Arial" w:cs="Arial"/>
          <w:b/>
          <w:bCs/>
          <w:sz w:val="24"/>
          <w:szCs w:val="24"/>
        </w:rPr>
      </w:pPr>
      <w:r w:rsidRPr="000D6278">
        <w:rPr>
          <w:rFonts w:ascii="Arial" w:hAnsi="Arial" w:cs="Arial"/>
          <w:b/>
          <w:bCs/>
          <w:sz w:val="24"/>
          <w:szCs w:val="24"/>
        </w:rPr>
        <w:t xml:space="preserve">Sharing </w:t>
      </w:r>
      <w:r w:rsidR="006F28A8" w:rsidRPr="000D6278">
        <w:rPr>
          <w:rFonts w:ascii="Arial" w:hAnsi="Arial" w:cs="Arial"/>
          <w:b/>
          <w:bCs/>
          <w:sz w:val="24"/>
          <w:szCs w:val="24"/>
        </w:rPr>
        <w:t xml:space="preserve">with NHS Grampian School Nurse </w:t>
      </w:r>
    </w:p>
    <w:p w14:paraId="45CAA313" w14:textId="1733BB95" w:rsidR="00CA3FC3" w:rsidRPr="000D6278" w:rsidRDefault="006B58FD" w:rsidP="00C74B25">
      <w:pPr>
        <w:rPr>
          <w:rFonts w:ascii="Arial" w:hAnsi="Arial" w:cs="Arial"/>
          <w:sz w:val="24"/>
          <w:szCs w:val="24"/>
        </w:rPr>
      </w:pPr>
      <w:r w:rsidRPr="000D6278">
        <w:rPr>
          <w:rFonts w:ascii="Arial" w:hAnsi="Arial" w:cs="Arial"/>
          <w:sz w:val="24"/>
          <w:szCs w:val="24"/>
        </w:rPr>
        <w:t xml:space="preserve">On the receipt </w:t>
      </w:r>
      <w:r w:rsidR="009068B3" w:rsidRPr="000D6278">
        <w:rPr>
          <w:rFonts w:ascii="Arial" w:hAnsi="Arial" w:cs="Arial"/>
          <w:sz w:val="24"/>
          <w:szCs w:val="24"/>
        </w:rPr>
        <w:t xml:space="preserve">a Police Concern or a Safeguarding and Vulnerability Report, </w:t>
      </w:r>
      <w:r w:rsidR="00EE4779" w:rsidRPr="000D6278">
        <w:rPr>
          <w:rFonts w:ascii="Arial" w:hAnsi="Arial" w:cs="Arial"/>
          <w:sz w:val="24"/>
          <w:szCs w:val="24"/>
        </w:rPr>
        <w:t xml:space="preserve">the </w:t>
      </w:r>
      <w:r w:rsidR="008A29A5" w:rsidRPr="000D6278">
        <w:rPr>
          <w:rFonts w:ascii="Arial" w:hAnsi="Arial" w:cs="Arial"/>
          <w:sz w:val="24"/>
          <w:szCs w:val="24"/>
        </w:rPr>
        <w:t>Child Protection Coordinator</w:t>
      </w:r>
      <w:r w:rsidR="00255414" w:rsidRPr="000D6278">
        <w:rPr>
          <w:rFonts w:ascii="Arial" w:hAnsi="Arial" w:cs="Arial"/>
          <w:sz w:val="24"/>
          <w:szCs w:val="24"/>
        </w:rPr>
        <w:t xml:space="preserve"> </w:t>
      </w:r>
      <w:r w:rsidR="0048655D" w:rsidRPr="000D6278">
        <w:rPr>
          <w:rFonts w:ascii="Arial" w:hAnsi="Arial" w:cs="Arial"/>
          <w:sz w:val="24"/>
          <w:szCs w:val="24"/>
        </w:rPr>
        <w:t>should identify whether there is a need for the onward sharing of the</w:t>
      </w:r>
      <w:r w:rsidR="00CA3FC3" w:rsidRPr="000D6278">
        <w:rPr>
          <w:rFonts w:ascii="Arial" w:hAnsi="Arial" w:cs="Arial"/>
          <w:sz w:val="24"/>
          <w:szCs w:val="24"/>
        </w:rPr>
        <w:t xml:space="preserve"> report with the NHS School Nurse. In the following circumstances it would be appropriate to share the report with the NHS School Nurse: </w:t>
      </w:r>
    </w:p>
    <w:p w14:paraId="73B2EF3D" w14:textId="02EBDEC1" w:rsidR="00F27EDE" w:rsidRPr="000D6278" w:rsidRDefault="00BF6157" w:rsidP="00CA3FC3">
      <w:pPr>
        <w:pStyle w:val="ListParagraph"/>
        <w:numPr>
          <w:ilvl w:val="0"/>
          <w:numId w:val="3"/>
        </w:numPr>
        <w:rPr>
          <w:rFonts w:ascii="Arial" w:hAnsi="Arial" w:cs="Arial"/>
          <w:sz w:val="24"/>
          <w:szCs w:val="24"/>
        </w:rPr>
      </w:pPr>
      <w:r w:rsidRPr="000D6278">
        <w:rPr>
          <w:rFonts w:ascii="Arial" w:hAnsi="Arial" w:cs="Arial"/>
          <w:sz w:val="24"/>
          <w:szCs w:val="24"/>
        </w:rPr>
        <w:t xml:space="preserve">The </w:t>
      </w:r>
      <w:r w:rsidR="00F82DBB" w:rsidRPr="000D6278">
        <w:rPr>
          <w:rFonts w:ascii="Arial" w:hAnsi="Arial" w:cs="Arial"/>
          <w:sz w:val="24"/>
          <w:szCs w:val="24"/>
        </w:rPr>
        <w:t xml:space="preserve">School </w:t>
      </w:r>
      <w:r w:rsidRPr="000D6278">
        <w:rPr>
          <w:rFonts w:ascii="Arial" w:hAnsi="Arial" w:cs="Arial"/>
          <w:sz w:val="24"/>
          <w:szCs w:val="24"/>
        </w:rPr>
        <w:t>Nurse is a</w:t>
      </w:r>
      <w:r w:rsidR="007E1081" w:rsidRPr="000D6278">
        <w:rPr>
          <w:rFonts w:ascii="Arial" w:hAnsi="Arial" w:cs="Arial"/>
          <w:sz w:val="24"/>
          <w:szCs w:val="24"/>
        </w:rPr>
        <w:t>c</w:t>
      </w:r>
      <w:r w:rsidRPr="000D6278">
        <w:rPr>
          <w:rFonts w:ascii="Arial" w:hAnsi="Arial" w:cs="Arial"/>
          <w:sz w:val="24"/>
          <w:szCs w:val="24"/>
        </w:rPr>
        <w:t>tively involved with the child or young person</w:t>
      </w:r>
    </w:p>
    <w:p w14:paraId="5D3711C7" w14:textId="51736206" w:rsidR="00BF6157" w:rsidRPr="000D6278" w:rsidRDefault="00BF6157" w:rsidP="00CA3FC3">
      <w:pPr>
        <w:pStyle w:val="ListParagraph"/>
        <w:numPr>
          <w:ilvl w:val="0"/>
          <w:numId w:val="3"/>
        </w:numPr>
        <w:rPr>
          <w:rFonts w:ascii="Arial" w:hAnsi="Arial" w:cs="Arial"/>
          <w:sz w:val="24"/>
          <w:szCs w:val="24"/>
        </w:rPr>
      </w:pPr>
      <w:r w:rsidRPr="000D6278">
        <w:rPr>
          <w:rFonts w:ascii="Arial" w:hAnsi="Arial" w:cs="Arial"/>
          <w:sz w:val="24"/>
          <w:szCs w:val="24"/>
        </w:rPr>
        <w:t>The content of the report indicates that there</w:t>
      </w:r>
      <w:r w:rsidR="007E1081" w:rsidRPr="000D6278">
        <w:rPr>
          <w:rFonts w:ascii="Arial" w:hAnsi="Arial" w:cs="Arial"/>
          <w:sz w:val="24"/>
          <w:szCs w:val="24"/>
        </w:rPr>
        <w:t xml:space="preserve"> </w:t>
      </w:r>
      <w:r w:rsidRPr="000D6278">
        <w:rPr>
          <w:rFonts w:ascii="Arial" w:hAnsi="Arial" w:cs="Arial"/>
          <w:sz w:val="24"/>
          <w:szCs w:val="24"/>
        </w:rPr>
        <w:t>woul</w:t>
      </w:r>
      <w:r w:rsidR="007E1081" w:rsidRPr="000D6278">
        <w:rPr>
          <w:rFonts w:ascii="Arial" w:hAnsi="Arial" w:cs="Arial"/>
          <w:sz w:val="24"/>
          <w:szCs w:val="24"/>
        </w:rPr>
        <w:t>d</w:t>
      </w:r>
      <w:r w:rsidRPr="000D6278">
        <w:rPr>
          <w:rFonts w:ascii="Arial" w:hAnsi="Arial" w:cs="Arial"/>
          <w:sz w:val="24"/>
          <w:szCs w:val="24"/>
        </w:rPr>
        <w:t xml:space="preserve"> be a role for the </w:t>
      </w:r>
      <w:r w:rsidR="00F82DBB" w:rsidRPr="000D6278">
        <w:rPr>
          <w:rFonts w:ascii="Arial" w:hAnsi="Arial" w:cs="Arial"/>
          <w:sz w:val="24"/>
          <w:szCs w:val="24"/>
        </w:rPr>
        <w:t>School Nurse. The report should be attached to the completed “Request for Service” form</w:t>
      </w:r>
    </w:p>
    <w:p w14:paraId="039293BC" w14:textId="4CB1E1A7" w:rsidR="00F82DBB" w:rsidRPr="000D6278" w:rsidRDefault="007E1081" w:rsidP="00CA3FC3">
      <w:pPr>
        <w:pStyle w:val="ListParagraph"/>
        <w:numPr>
          <w:ilvl w:val="0"/>
          <w:numId w:val="3"/>
        </w:numPr>
        <w:rPr>
          <w:rFonts w:ascii="Arial" w:hAnsi="Arial" w:cs="Arial"/>
          <w:sz w:val="24"/>
          <w:szCs w:val="24"/>
        </w:rPr>
      </w:pPr>
      <w:r w:rsidRPr="000D6278">
        <w:rPr>
          <w:rFonts w:ascii="Arial" w:hAnsi="Arial" w:cs="Arial"/>
          <w:sz w:val="24"/>
          <w:szCs w:val="24"/>
        </w:rPr>
        <w:t>There is an IRD due to take place, which the School Nurse will be attending</w:t>
      </w:r>
    </w:p>
    <w:p w14:paraId="7FECBC52" w14:textId="77777777" w:rsidR="004A7AD9" w:rsidRDefault="004A7AD9" w:rsidP="00C74B25">
      <w:pPr>
        <w:rPr>
          <w:rFonts w:ascii="Arial" w:hAnsi="Arial" w:cs="Arial"/>
          <w:b/>
          <w:bCs/>
          <w:sz w:val="24"/>
          <w:szCs w:val="24"/>
        </w:rPr>
      </w:pPr>
    </w:p>
    <w:p w14:paraId="5163E993" w14:textId="77777777" w:rsidR="007D65AA" w:rsidRDefault="007D65AA" w:rsidP="00C74B25">
      <w:pPr>
        <w:rPr>
          <w:rFonts w:ascii="Arial" w:hAnsi="Arial" w:cs="Arial"/>
          <w:b/>
          <w:bCs/>
          <w:sz w:val="24"/>
          <w:szCs w:val="24"/>
        </w:rPr>
      </w:pPr>
    </w:p>
    <w:p w14:paraId="3D9C40BF" w14:textId="1EFA35C0" w:rsidR="006972E4" w:rsidRPr="006972E4" w:rsidRDefault="006972E4" w:rsidP="004A7AD9">
      <w:pPr>
        <w:spacing w:after="80"/>
        <w:rPr>
          <w:rFonts w:ascii="Arial" w:hAnsi="Arial" w:cs="Arial"/>
          <w:b/>
          <w:bCs/>
          <w:sz w:val="24"/>
          <w:szCs w:val="24"/>
        </w:rPr>
      </w:pPr>
      <w:r w:rsidRPr="006972E4">
        <w:rPr>
          <w:rFonts w:ascii="Arial" w:hAnsi="Arial" w:cs="Arial"/>
          <w:b/>
          <w:bCs/>
          <w:sz w:val="24"/>
          <w:szCs w:val="24"/>
        </w:rPr>
        <w:t>Recording of Information on SEEMIS Latest Pastoral Notes</w:t>
      </w:r>
    </w:p>
    <w:p w14:paraId="39EEA24F" w14:textId="77777777" w:rsidR="00435FA2" w:rsidRDefault="006972E4" w:rsidP="00435FA2">
      <w:pPr>
        <w:spacing w:after="80"/>
        <w:rPr>
          <w:rFonts w:ascii="Arial" w:hAnsi="Arial" w:cs="Arial"/>
          <w:sz w:val="24"/>
          <w:szCs w:val="24"/>
        </w:rPr>
      </w:pPr>
      <w:r>
        <w:rPr>
          <w:rFonts w:ascii="Arial" w:hAnsi="Arial" w:cs="Arial"/>
          <w:sz w:val="24"/>
          <w:szCs w:val="24"/>
        </w:rPr>
        <w:t>When making a</w:t>
      </w:r>
      <w:r w:rsidR="009603B7">
        <w:rPr>
          <w:rFonts w:ascii="Arial" w:hAnsi="Arial" w:cs="Arial"/>
          <w:sz w:val="24"/>
          <w:szCs w:val="24"/>
        </w:rPr>
        <w:t>n entry in Latest Pastoral Notes related to a Child Protection concern, the “</w:t>
      </w:r>
      <w:r w:rsidR="009603B7" w:rsidRPr="00A557E6">
        <w:rPr>
          <w:rFonts w:ascii="Arial" w:hAnsi="Arial" w:cs="Arial"/>
          <w:b/>
          <w:bCs/>
          <w:sz w:val="24"/>
          <w:szCs w:val="24"/>
        </w:rPr>
        <w:t>Note Category</w:t>
      </w:r>
      <w:r w:rsidR="009603B7">
        <w:rPr>
          <w:rFonts w:ascii="Arial" w:hAnsi="Arial" w:cs="Arial"/>
          <w:sz w:val="24"/>
          <w:szCs w:val="24"/>
        </w:rPr>
        <w:t>” to be used is “</w:t>
      </w:r>
      <w:r w:rsidR="009603B7" w:rsidRPr="00A557E6">
        <w:rPr>
          <w:rFonts w:ascii="Arial" w:hAnsi="Arial" w:cs="Arial"/>
          <w:b/>
          <w:bCs/>
          <w:sz w:val="24"/>
          <w:szCs w:val="24"/>
        </w:rPr>
        <w:t>Other</w:t>
      </w:r>
      <w:r w:rsidR="009603B7">
        <w:rPr>
          <w:rFonts w:ascii="Arial" w:hAnsi="Arial" w:cs="Arial"/>
          <w:sz w:val="24"/>
          <w:szCs w:val="24"/>
        </w:rPr>
        <w:t>” and must be marked as “</w:t>
      </w:r>
      <w:r w:rsidR="00A557E6">
        <w:rPr>
          <w:rFonts w:ascii="Arial" w:hAnsi="Arial" w:cs="Arial"/>
          <w:b/>
          <w:bCs/>
          <w:sz w:val="24"/>
          <w:szCs w:val="24"/>
        </w:rPr>
        <w:t>C</w:t>
      </w:r>
      <w:r w:rsidR="009603B7" w:rsidRPr="00A557E6">
        <w:rPr>
          <w:rFonts w:ascii="Arial" w:hAnsi="Arial" w:cs="Arial"/>
          <w:b/>
          <w:bCs/>
          <w:sz w:val="24"/>
          <w:szCs w:val="24"/>
        </w:rPr>
        <w:t>onfidential</w:t>
      </w:r>
      <w:r w:rsidR="009603B7">
        <w:rPr>
          <w:rFonts w:ascii="Arial" w:hAnsi="Arial" w:cs="Arial"/>
          <w:sz w:val="24"/>
          <w:szCs w:val="24"/>
        </w:rPr>
        <w:t>”. Depending on the content of the note, the note “</w:t>
      </w:r>
      <w:r w:rsidR="009603B7" w:rsidRPr="00A557E6">
        <w:rPr>
          <w:rFonts w:ascii="Arial" w:hAnsi="Arial" w:cs="Arial"/>
          <w:b/>
          <w:bCs/>
          <w:sz w:val="24"/>
          <w:szCs w:val="24"/>
        </w:rPr>
        <w:t>Event Type</w:t>
      </w:r>
      <w:r w:rsidR="009603B7">
        <w:rPr>
          <w:rFonts w:ascii="Arial" w:hAnsi="Arial" w:cs="Arial"/>
          <w:sz w:val="24"/>
          <w:szCs w:val="24"/>
        </w:rPr>
        <w:t>” may be “</w:t>
      </w:r>
      <w:r w:rsidR="009603B7" w:rsidRPr="00A557E6">
        <w:rPr>
          <w:rFonts w:ascii="Arial" w:hAnsi="Arial" w:cs="Arial"/>
          <w:b/>
          <w:bCs/>
          <w:sz w:val="24"/>
          <w:szCs w:val="24"/>
        </w:rPr>
        <w:t>Centrally Recorded</w:t>
      </w:r>
      <w:r w:rsidR="009603B7">
        <w:rPr>
          <w:rFonts w:ascii="Arial" w:hAnsi="Arial" w:cs="Arial"/>
          <w:sz w:val="24"/>
          <w:szCs w:val="24"/>
        </w:rPr>
        <w:t>” or “</w:t>
      </w:r>
      <w:r w:rsidR="009603B7" w:rsidRPr="00A557E6">
        <w:rPr>
          <w:rFonts w:ascii="Arial" w:hAnsi="Arial" w:cs="Arial"/>
          <w:b/>
          <w:bCs/>
          <w:sz w:val="24"/>
          <w:szCs w:val="24"/>
        </w:rPr>
        <w:t>Latest Significant Event</w:t>
      </w:r>
      <w:r w:rsidR="009603B7">
        <w:rPr>
          <w:rFonts w:ascii="Arial" w:hAnsi="Arial" w:cs="Arial"/>
          <w:sz w:val="24"/>
          <w:szCs w:val="24"/>
        </w:rPr>
        <w:t xml:space="preserve">”. </w:t>
      </w:r>
    </w:p>
    <w:p w14:paraId="78A67118" w14:textId="118517CC" w:rsidR="009603B7" w:rsidRPr="00B8405B" w:rsidRDefault="00EE5B69" w:rsidP="00C74B25">
      <w:pPr>
        <w:rPr>
          <w:rFonts w:ascii="Arial" w:hAnsi="Arial" w:cs="Arial"/>
          <w:sz w:val="24"/>
          <w:szCs w:val="24"/>
        </w:rPr>
      </w:pPr>
      <w:r>
        <w:rPr>
          <w:rFonts w:ascii="Arial" w:hAnsi="Arial" w:cs="Arial"/>
          <w:sz w:val="24"/>
          <w:szCs w:val="24"/>
        </w:rPr>
        <w:t xml:space="preserve">See </w:t>
      </w:r>
      <w:r w:rsidR="00B8405B">
        <w:rPr>
          <w:rFonts w:ascii="Arial" w:hAnsi="Arial" w:cs="Arial"/>
          <w:sz w:val="24"/>
          <w:szCs w:val="24"/>
        </w:rPr>
        <w:t>the “</w:t>
      </w:r>
      <w:r w:rsidR="00C87C5E" w:rsidRPr="00B8405B">
        <w:rPr>
          <w:rFonts w:ascii="Arial" w:hAnsi="Arial" w:cs="Arial"/>
          <w:sz w:val="24"/>
          <w:szCs w:val="24"/>
        </w:rPr>
        <w:t>Education Single-Agency Chronologies Guidance</w:t>
      </w:r>
      <w:r w:rsidR="00B8405B">
        <w:rPr>
          <w:rFonts w:ascii="Arial" w:hAnsi="Arial" w:cs="Arial"/>
          <w:sz w:val="24"/>
          <w:szCs w:val="24"/>
        </w:rPr>
        <w:t>”</w:t>
      </w:r>
      <w:r w:rsidR="00A87CFE" w:rsidRPr="00B8405B">
        <w:rPr>
          <w:rFonts w:ascii="Arial" w:hAnsi="Arial" w:cs="Arial"/>
          <w:sz w:val="24"/>
          <w:szCs w:val="24"/>
        </w:rPr>
        <w:t xml:space="preserve"> for further detail. </w:t>
      </w:r>
    </w:p>
    <w:p w14:paraId="41CEF25F" w14:textId="77777777" w:rsidR="009603B7" w:rsidRDefault="009603B7" w:rsidP="00C74B25">
      <w:pPr>
        <w:rPr>
          <w:rFonts w:ascii="Arial" w:hAnsi="Arial" w:cs="Arial"/>
          <w:sz w:val="24"/>
          <w:szCs w:val="24"/>
        </w:rPr>
      </w:pPr>
    </w:p>
    <w:p w14:paraId="2873299B" w14:textId="77777777" w:rsidR="007D65AA" w:rsidRDefault="007D65AA" w:rsidP="00C74B25">
      <w:pPr>
        <w:rPr>
          <w:rFonts w:ascii="Arial" w:hAnsi="Arial" w:cs="Arial"/>
          <w:b/>
          <w:bCs/>
          <w:sz w:val="24"/>
          <w:szCs w:val="24"/>
        </w:rPr>
      </w:pPr>
    </w:p>
    <w:p w14:paraId="305D4969" w14:textId="77777777" w:rsidR="007D65AA" w:rsidRDefault="007D65AA" w:rsidP="00C74B25">
      <w:pPr>
        <w:rPr>
          <w:rFonts w:ascii="Arial" w:hAnsi="Arial" w:cs="Arial"/>
          <w:b/>
          <w:bCs/>
          <w:sz w:val="24"/>
          <w:szCs w:val="24"/>
        </w:rPr>
      </w:pPr>
    </w:p>
    <w:p w14:paraId="7B532727" w14:textId="650FF600" w:rsidR="00A557E6" w:rsidRPr="00A557E6" w:rsidRDefault="00A557E6" w:rsidP="007D65AA">
      <w:pPr>
        <w:spacing w:after="120"/>
        <w:rPr>
          <w:rFonts w:ascii="Arial" w:hAnsi="Arial" w:cs="Arial"/>
          <w:b/>
          <w:bCs/>
          <w:sz w:val="24"/>
          <w:szCs w:val="24"/>
        </w:rPr>
      </w:pPr>
      <w:r w:rsidRPr="00A557E6">
        <w:rPr>
          <w:rFonts w:ascii="Arial" w:hAnsi="Arial" w:cs="Arial"/>
          <w:b/>
          <w:bCs/>
          <w:sz w:val="24"/>
          <w:szCs w:val="24"/>
        </w:rPr>
        <w:t>Exemplars:</w:t>
      </w:r>
    </w:p>
    <w:p w14:paraId="654EA40C" w14:textId="43B59933" w:rsidR="00A557E6" w:rsidRPr="00466D39" w:rsidRDefault="00A557E6" w:rsidP="00466D39">
      <w:pPr>
        <w:pStyle w:val="ListParagraph"/>
        <w:numPr>
          <w:ilvl w:val="0"/>
          <w:numId w:val="4"/>
        </w:numPr>
        <w:rPr>
          <w:rFonts w:ascii="Arial" w:hAnsi="Arial" w:cs="Arial"/>
          <w:sz w:val="24"/>
          <w:szCs w:val="24"/>
        </w:rPr>
      </w:pPr>
      <w:r w:rsidRPr="00466D39">
        <w:rPr>
          <w:rFonts w:ascii="Arial" w:hAnsi="Arial" w:cs="Arial"/>
          <w:sz w:val="24"/>
          <w:szCs w:val="24"/>
        </w:rPr>
        <w:t>I</w:t>
      </w:r>
      <w:r w:rsidR="009603B7" w:rsidRPr="00466D39">
        <w:rPr>
          <w:rFonts w:ascii="Arial" w:hAnsi="Arial" w:cs="Arial"/>
          <w:sz w:val="24"/>
          <w:szCs w:val="24"/>
        </w:rPr>
        <w:t xml:space="preserve">f the note </w:t>
      </w:r>
      <w:r w:rsidRPr="00466D39">
        <w:rPr>
          <w:rFonts w:ascii="Arial" w:hAnsi="Arial" w:cs="Arial"/>
          <w:sz w:val="24"/>
          <w:szCs w:val="24"/>
        </w:rPr>
        <w:t>is</w:t>
      </w:r>
      <w:r w:rsidR="009603B7" w:rsidRPr="00466D39">
        <w:rPr>
          <w:rFonts w:ascii="Arial" w:hAnsi="Arial" w:cs="Arial"/>
          <w:sz w:val="24"/>
          <w:szCs w:val="24"/>
        </w:rPr>
        <w:t xml:space="preserve"> in relation to the date of a Child Protection Planning Meeting, </w:t>
      </w:r>
    </w:p>
    <w:p w14:paraId="7C35C489" w14:textId="35D2713B" w:rsidR="009603B7" w:rsidRDefault="009603B7" w:rsidP="00466D39">
      <w:pPr>
        <w:ind w:left="720"/>
        <w:rPr>
          <w:rFonts w:ascii="Arial" w:hAnsi="Arial" w:cs="Arial"/>
          <w:sz w:val="24"/>
          <w:szCs w:val="24"/>
        </w:rPr>
      </w:pPr>
      <w:r>
        <w:rPr>
          <w:rFonts w:ascii="Arial" w:hAnsi="Arial" w:cs="Arial"/>
          <w:sz w:val="24"/>
          <w:szCs w:val="24"/>
        </w:rPr>
        <w:t xml:space="preserve">“CPPM is set to take place on Tues 16 Jan 2024”, then this would be “Centrally Recorded”. </w:t>
      </w:r>
    </w:p>
    <w:p w14:paraId="2C34D001" w14:textId="77777777" w:rsidR="009603B7" w:rsidRPr="00435FA2" w:rsidRDefault="009603B7" w:rsidP="00C74B25">
      <w:pPr>
        <w:rPr>
          <w:rFonts w:ascii="Arial" w:hAnsi="Arial" w:cs="Arial"/>
          <w:sz w:val="24"/>
          <w:szCs w:val="24"/>
        </w:rPr>
      </w:pPr>
    </w:p>
    <w:p w14:paraId="1DF841D3" w14:textId="1A6F33E2" w:rsidR="00A557E6" w:rsidRPr="00435FA2" w:rsidRDefault="009603B7" w:rsidP="00466D39">
      <w:pPr>
        <w:pStyle w:val="ListParagraph"/>
        <w:numPr>
          <w:ilvl w:val="0"/>
          <w:numId w:val="4"/>
        </w:numPr>
        <w:rPr>
          <w:rFonts w:ascii="Arial" w:hAnsi="Arial" w:cs="Arial"/>
          <w:sz w:val="24"/>
          <w:szCs w:val="24"/>
        </w:rPr>
      </w:pPr>
      <w:r w:rsidRPr="00435FA2">
        <w:rPr>
          <w:rFonts w:ascii="Arial" w:hAnsi="Arial" w:cs="Arial"/>
          <w:sz w:val="24"/>
          <w:szCs w:val="24"/>
        </w:rPr>
        <w:t xml:space="preserve">If the entry was in relation to an outcome of the CPPM, </w:t>
      </w:r>
    </w:p>
    <w:p w14:paraId="49393749" w14:textId="77777777" w:rsidR="00435FA2" w:rsidRPr="00435FA2" w:rsidRDefault="009603B7" w:rsidP="00435FA2">
      <w:pPr>
        <w:ind w:left="720"/>
        <w:rPr>
          <w:rFonts w:ascii="Arial" w:hAnsi="Arial" w:cs="Arial"/>
          <w:sz w:val="24"/>
          <w:szCs w:val="24"/>
        </w:rPr>
      </w:pPr>
      <w:r w:rsidRPr="00435FA2">
        <w:rPr>
          <w:rFonts w:ascii="Arial" w:hAnsi="Arial" w:cs="Arial"/>
          <w:sz w:val="24"/>
          <w:szCs w:val="24"/>
        </w:rPr>
        <w:t xml:space="preserve">“CPPM took place on 16.1.24 and </w:t>
      </w:r>
      <w:r w:rsidR="00EB32B2" w:rsidRPr="00435FA2">
        <w:rPr>
          <w:rFonts w:ascii="Arial" w:hAnsi="Arial" w:cs="Arial"/>
          <w:sz w:val="24"/>
          <w:szCs w:val="24"/>
        </w:rPr>
        <w:t xml:space="preserve">the </w:t>
      </w:r>
      <w:r w:rsidRPr="00435FA2">
        <w:rPr>
          <w:rFonts w:ascii="Arial" w:hAnsi="Arial" w:cs="Arial"/>
          <w:sz w:val="24"/>
          <w:szCs w:val="24"/>
        </w:rPr>
        <w:t xml:space="preserve">decision was for John to be added to the Child Protection Register”, then this would be recorded as a “Latest Significant Event”. </w:t>
      </w:r>
    </w:p>
    <w:p w14:paraId="086328F1" w14:textId="77777777" w:rsidR="00435FA2" w:rsidRDefault="00435FA2" w:rsidP="00435FA2">
      <w:pPr>
        <w:ind w:left="720"/>
      </w:pPr>
    </w:p>
    <w:p w14:paraId="1B9503AC" w14:textId="405F5EE5" w:rsidR="009603B7" w:rsidRPr="00435FA2" w:rsidRDefault="009603B7" w:rsidP="00435FA2">
      <w:pPr>
        <w:pStyle w:val="ListParagraph"/>
        <w:numPr>
          <w:ilvl w:val="0"/>
          <w:numId w:val="4"/>
        </w:numPr>
        <w:rPr>
          <w:sz w:val="24"/>
          <w:szCs w:val="24"/>
        </w:rPr>
      </w:pPr>
      <w:r w:rsidRPr="00435FA2">
        <w:rPr>
          <w:rFonts w:ascii="Arial" w:hAnsi="Arial" w:cs="Arial"/>
          <w:sz w:val="24"/>
          <w:szCs w:val="24"/>
        </w:rPr>
        <w:t xml:space="preserve">Information added to Latest Pastoral Notes should be brief, </w:t>
      </w:r>
    </w:p>
    <w:p w14:paraId="56ED7496" w14:textId="09FB2263" w:rsidR="00C74B25" w:rsidRPr="00435FA2" w:rsidRDefault="009603B7" w:rsidP="00466D39">
      <w:pPr>
        <w:ind w:left="720"/>
        <w:rPr>
          <w:rFonts w:ascii="Arial" w:hAnsi="Arial" w:cs="Arial"/>
          <w:sz w:val="24"/>
          <w:szCs w:val="24"/>
        </w:rPr>
      </w:pPr>
      <w:r w:rsidRPr="00435FA2">
        <w:rPr>
          <w:rFonts w:ascii="Arial" w:hAnsi="Arial" w:cs="Arial"/>
          <w:sz w:val="24"/>
          <w:szCs w:val="24"/>
        </w:rPr>
        <w:t xml:space="preserve">“John made disclosure to class teacher in relation to domestic incident at home. See Child Safety and Wellbeing Concern Sheet dated 9.1.24 for full details”. </w:t>
      </w:r>
    </w:p>
    <w:p w14:paraId="1C31FB61" w14:textId="77777777" w:rsidR="009603B7" w:rsidRDefault="009603B7" w:rsidP="00C74B25">
      <w:pPr>
        <w:rPr>
          <w:rFonts w:ascii="Arial" w:hAnsi="Arial" w:cs="Arial"/>
          <w:sz w:val="24"/>
          <w:szCs w:val="24"/>
        </w:rPr>
      </w:pPr>
    </w:p>
    <w:p w14:paraId="57ED73E9" w14:textId="1A5F925F" w:rsidR="009603B7" w:rsidRPr="00D7128F" w:rsidRDefault="00A557E6" w:rsidP="00D7128F">
      <w:pPr>
        <w:pStyle w:val="ListParagraph"/>
        <w:numPr>
          <w:ilvl w:val="0"/>
          <w:numId w:val="4"/>
        </w:numPr>
        <w:rPr>
          <w:rFonts w:ascii="Arial" w:hAnsi="Arial" w:cs="Arial"/>
          <w:sz w:val="24"/>
          <w:szCs w:val="24"/>
        </w:rPr>
      </w:pPr>
      <w:r w:rsidRPr="00D7128F">
        <w:rPr>
          <w:rFonts w:ascii="Arial" w:hAnsi="Arial" w:cs="Arial"/>
          <w:sz w:val="24"/>
          <w:szCs w:val="24"/>
        </w:rPr>
        <w:t>“</w:t>
      </w:r>
      <w:r w:rsidR="009603B7" w:rsidRPr="00D7128F">
        <w:rPr>
          <w:rFonts w:ascii="Arial" w:hAnsi="Arial" w:cs="Arial"/>
          <w:sz w:val="24"/>
          <w:szCs w:val="24"/>
        </w:rPr>
        <w:t xml:space="preserve">Police Concern Report received, VPD </w:t>
      </w:r>
      <w:r w:rsidRPr="00D7128F">
        <w:rPr>
          <w:rFonts w:ascii="Arial" w:hAnsi="Arial" w:cs="Arial"/>
          <w:sz w:val="24"/>
          <w:szCs w:val="24"/>
        </w:rPr>
        <w:t>ID: 2857”</w:t>
      </w:r>
    </w:p>
    <w:p w14:paraId="7AB9C1BA" w14:textId="77777777" w:rsidR="00A557E6" w:rsidRDefault="00A557E6" w:rsidP="00C74B25">
      <w:pPr>
        <w:rPr>
          <w:rFonts w:ascii="Arial" w:hAnsi="Arial" w:cs="Arial"/>
          <w:sz w:val="24"/>
          <w:szCs w:val="24"/>
        </w:rPr>
      </w:pPr>
    </w:p>
    <w:p w14:paraId="0FCBA365" w14:textId="77777777" w:rsidR="00D7128F" w:rsidRPr="009603B7" w:rsidRDefault="00D7128F" w:rsidP="00C74B25">
      <w:pPr>
        <w:rPr>
          <w:rFonts w:ascii="Arial" w:hAnsi="Arial" w:cs="Arial"/>
          <w:sz w:val="24"/>
          <w:szCs w:val="24"/>
        </w:rPr>
      </w:pPr>
    </w:p>
    <w:p w14:paraId="2C8B0B11" w14:textId="77777777" w:rsidR="00A557E6" w:rsidRPr="009603B7" w:rsidRDefault="00A557E6" w:rsidP="00C74B25">
      <w:pPr>
        <w:rPr>
          <w:rFonts w:ascii="Arial" w:hAnsi="Arial" w:cs="Arial"/>
          <w:sz w:val="24"/>
          <w:szCs w:val="24"/>
        </w:rPr>
      </w:pPr>
    </w:p>
    <w:p w14:paraId="1BD1FCE2" w14:textId="77777777" w:rsidR="006972E4" w:rsidRDefault="006972E4" w:rsidP="00C74B25">
      <w:pPr>
        <w:rPr>
          <w:rFonts w:ascii="Arial" w:hAnsi="Arial" w:cs="Arial"/>
          <w:sz w:val="24"/>
          <w:szCs w:val="24"/>
        </w:rPr>
      </w:pPr>
    </w:p>
    <w:p w14:paraId="4A8C6543" w14:textId="77777777" w:rsidR="006972E4" w:rsidRPr="00C74B25" w:rsidRDefault="006972E4" w:rsidP="00C74B25">
      <w:pPr>
        <w:rPr>
          <w:rFonts w:ascii="Arial" w:hAnsi="Arial" w:cs="Arial"/>
          <w:sz w:val="24"/>
          <w:szCs w:val="24"/>
        </w:rPr>
      </w:pPr>
    </w:p>
    <w:sectPr w:rsidR="006972E4" w:rsidRPr="00C74B25" w:rsidSect="00E95378">
      <w:headerReference w:type="default" r:id="rId10"/>
      <w:footerReference w:type="default" r:id="rId11"/>
      <w:pgSz w:w="11906" w:h="16838" w:code="9"/>
      <w:pgMar w:top="851" w:right="1440" w:bottom="1077"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26D67" w14:textId="77777777" w:rsidR="00BA4B86" w:rsidRDefault="00BA4B86" w:rsidP="00A557E6">
      <w:r>
        <w:separator/>
      </w:r>
    </w:p>
  </w:endnote>
  <w:endnote w:type="continuationSeparator" w:id="0">
    <w:p w14:paraId="6EC7429A" w14:textId="77777777" w:rsidR="00BA4B86" w:rsidRDefault="00BA4B86" w:rsidP="00A5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5FFD4" w14:textId="3353EB87" w:rsidR="00A557E6" w:rsidRDefault="00A557E6">
    <w:pPr>
      <w:pStyle w:val="Footer"/>
    </w:pPr>
    <w:r>
      <w:t>Child Protection in Education</w:t>
    </w:r>
    <w:r w:rsidR="00913DAF">
      <w:t xml:space="preserve"> Guidance</w:t>
    </w:r>
    <w:r>
      <w:t xml:space="preserve"> </w:t>
    </w:r>
    <w:r w:rsidR="00E141B6">
      <w:t>Sept</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DCF9D0" w14:textId="77777777" w:rsidR="00BA4B86" w:rsidRDefault="00BA4B86" w:rsidP="00A557E6">
      <w:r>
        <w:separator/>
      </w:r>
    </w:p>
  </w:footnote>
  <w:footnote w:type="continuationSeparator" w:id="0">
    <w:p w14:paraId="5F10826C" w14:textId="77777777" w:rsidR="00BA4B86" w:rsidRDefault="00BA4B86" w:rsidP="00A55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E9777" w14:textId="1B9A033C" w:rsidR="00E95378" w:rsidRDefault="00E95378">
    <w:pPr>
      <w:pStyle w:val="Header"/>
    </w:pPr>
    <w:r>
      <w:rPr>
        <w:noProof/>
      </w:rPr>
      <w:drawing>
        <wp:anchor distT="0" distB="0" distL="114300" distR="114300" simplePos="0" relativeHeight="251661312" behindDoc="1" locked="0" layoutInCell="1" allowOverlap="1" wp14:anchorId="7E7AE544" wp14:editId="13155E8E">
          <wp:simplePos x="0" y="0"/>
          <wp:positionH relativeFrom="column">
            <wp:posOffset>4667250</wp:posOffset>
          </wp:positionH>
          <wp:positionV relativeFrom="paragraph">
            <wp:posOffset>107950</wp:posOffset>
          </wp:positionV>
          <wp:extent cx="1835150" cy="373380"/>
          <wp:effectExtent l="0" t="0" r="0" b="7620"/>
          <wp:wrapTight wrapText="bothSides">
            <wp:wrapPolygon edited="0">
              <wp:start x="0" y="0"/>
              <wp:lineTo x="0" y="20939"/>
              <wp:lineTo x="21301" y="20939"/>
              <wp:lineTo x="21301" y="0"/>
              <wp:lineTo x="0" y="0"/>
            </wp:wrapPolygon>
          </wp:wrapTight>
          <wp:docPr id="1611059511" name="Picture 16110595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733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F5026D7" wp14:editId="414101C7">
          <wp:simplePos x="0" y="0"/>
          <wp:positionH relativeFrom="column">
            <wp:posOffset>-920750</wp:posOffset>
          </wp:positionH>
          <wp:positionV relativeFrom="paragraph">
            <wp:posOffset>-12700</wp:posOffset>
          </wp:positionV>
          <wp:extent cx="1268730" cy="808990"/>
          <wp:effectExtent l="0" t="0" r="7620" b="0"/>
          <wp:wrapTight wrapText="bothSides">
            <wp:wrapPolygon edited="0">
              <wp:start x="0" y="0"/>
              <wp:lineTo x="0" y="20854"/>
              <wp:lineTo x="21405" y="20854"/>
              <wp:lineTo x="21405" y="0"/>
              <wp:lineTo x="0" y="0"/>
            </wp:wrapPolygon>
          </wp:wrapTight>
          <wp:docPr id="58821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8730" cy="808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8D2AB5"/>
    <w:multiLevelType w:val="hybridMultilevel"/>
    <w:tmpl w:val="23DAAC8C"/>
    <w:lvl w:ilvl="0" w:tplc="90F2192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BD1E37"/>
    <w:multiLevelType w:val="hybridMultilevel"/>
    <w:tmpl w:val="CF8E183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402513E4"/>
    <w:multiLevelType w:val="hybridMultilevel"/>
    <w:tmpl w:val="9C387E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EA1DD3"/>
    <w:multiLevelType w:val="hybridMultilevel"/>
    <w:tmpl w:val="DA8CCAF4"/>
    <w:lvl w:ilvl="0" w:tplc="08090005">
      <w:start w:val="1"/>
      <w:numFmt w:val="bullet"/>
      <w:lvlText w:val=""/>
      <w:lvlJc w:val="left"/>
      <w:pPr>
        <w:ind w:left="1510" w:hanging="360"/>
      </w:pPr>
      <w:rPr>
        <w:rFonts w:ascii="Wingdings" w:hAnsi="Wingdings"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num w:numId="1" w16cid:durableId="1656955330">
    <w:abstractNumId w:val="0"/>
  </w:num>
  <w:num w:numId="2" w16cid:durableId="2012952313">
    <w:abstractNumId w:val="1"/>
  </w:num>
  <w:num w:numId="3" w16cid:durableId="298652111">
    <w:abstractNumId w:val="3"/>
  </w:num>
  <w:num w:numId="4" w16cid:durableId="408161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25"/>
    <w:rsid w:val="00035E95"/>
    <w:rsid w:val="00052209"/>
    <w:rsid w:val="000D6278"/>
    <w:rsid w:val="001755A2"/>
    <w:rsid w:val="0018771F"/>
    <w:rsid w:val="001D1DB3"/>
    <w:rsid w:val="00200E9B"/>
    <w:rsid w:val="00204B48"/>
    <w:rsid w:val="00255414"/>
    <w:rsid w:val="00263C92"/>
    <w:rsid w:val="002947F9"/>
    <w:rsid w:val="002D6AF8"/>
    <w:rsid w:val="00366C31"/>
    <w:rsid w:val="003705AB"/>
    <w:rsid w:val="004010B9"/>
    <w:rsid w:val="004075A9"/>
    <w:rsid w:val="00435FA2"/>
    <w:rsid w:val="00466D39"/>
    <w:rsid w:val="0048655D"/>
    <w:rsid w:val="004A07A0"/>
    <w:rsid w:val="004A7AD9"/>
    <w:rsid w:val="004C5B74"/>
    <w:rsid w:val="004F5CDC"/>
    <w:rsid w:val="00572963"/>
    <w:rsid w:val="005942A3"/>
    <w:rsid w:val="006318C8"/>
    <w:rsid w:val="006361F9"/>
    <w:rsid w:val="006458DC"/>
    <w:rsid w:val="00652D28"/>
    <w:rsid w:val="006972E4"/>
    <w:rsid w:val="006B58FD"/>
    <w:rsid w:val="006E1763"/>
    <w:rsid w:val="006F28A8"/>
    <w:rsid w:val="007341E0"/>
    <w:rsid w:val="007676DB"/>
    <w:rsid w:val="007D3368"/>
    <w:rsid w:val="007D65AA"/>
    <w:rsid w:val="007E1081"/>
    <w:rsid w:val="008368A9"/>
    <w:rsid w:val="00846200"/>
    <w:rsid w:val="008771A3"/>
    <w:rsid w:val="0088541F"/>
    <w:rsid w:val="008A29A5"/>
    <w:rsid w:val="008E3D6A"/>
    <w:rsid w:val="009068B3"/>
    <w:rsid w:val="00913DAF"/>
    <w:rsid w:val="0093634A"/>
    <w:rsid w:val="009603B7"/>
    <w:rsid w:val="009E325B"/>
    <w:rsid w:val="009E76F4"/>
    <w:rsid w:val="009F2069"/>
    <w:rsid w:val="00A073F6"/>
    <w:rsid w:val="00A52427"/>
    <w:rsid w:val="00A557E6"/>
    <w:rsid w:val="00A77902"/>
    <w:rsid w:val="00A87CFE"/>
    <w:rsid w:val="00AA30B2"/>
    <w:rsid w:val="00AD76EF"/>
    <w:rsid w:val="00AF596F"/>
    <w:rsid w:val="00AF62A8"/>
    <w:rsid w:val="00B8405B"/>
    <w:rsid w:val="00B94E52"/>
    <w:rsid w:val="00BA0908"/>
    <w:rsid w:val="00BA4B86"/>
    <w:rsid w:val="00BB6C05"/>
    <w:rsid w:val="00BB79F1"/>
    <w:rsid w:val="00BC385E"/>
    <w:rsid w:val="00BC5917"/>
    <w:rsid w:val="00BE28E4"/>
    <w:rsid w:val="00BF6157"/>
    <w:rsid w:val="00C65710"/>
    <w:rsid w:val="00C71327"/>
    <w:rsid w:val="00C74B25"/>
    <w:rsid w:val="00C87C5E"/>
    <w:rsid w:val="00C97D3E"/>
    <w:rsid w:val="00CA3FC3"/>
    <w:rsid w:val="00CB2418"/>
    <w:rsid w:val="00D14D65"/>
    <w:rsid w:val="00D32CF7"/>
    <w:rsid w:val="00D51C3A"/>
    <w:rsid w:val="00D7128F"/>
    <w:rsid w:val="00D836FF"/>
    <w:rsid w:val="00DB0A3D"/>
    <w:rsid w:val="00DF07A8"/>
    <w:rsid w:val="00E141B6"/>
    <w:rsid w:val="00E248A9"/>
    <w:rsid w:val="00E47252"/>
    <w:rsid w:val="00E95378"/>
    <w:rsid w:val="00EA4D4E"/>
    <w:rsid w:val="00EB32B2"/>
    <w:rsid w:val="00EB3758"/>
    <w:rsid w:val="00EE4779"/>
    <w:rsid w:val="00EE5B69"/>
    <w:rsid w:val="00EF54E4"/>
    <w:rsid w:val="00F27EDE"/>
    <w:rsid w:val="00F82DBB"/>
    <w:rsid w:val="00F95369"/>
    <w:rsid w:val="00FC7DFB"/>
    <w:rsid w:val="00FD4D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76BFE"/>
  <w15:chartTrackingRefBased/>
  <w15:docId w15:val="{C3FD8787-E25D-42ED-B9FE-03D0FBF54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4B25"/>
    <w:pPr>
      <w:spacing w:before="100" w:beforeAutospacing="1" w:after="100" w:afterAutospacing="1"/>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A557E6"/>
    <w:rPr>
      <w:color w:val="0563C1" w:themeColor="hyperlink"/>
      <w:u w:val="single"/>
    </w:rPr>
  </w:style>
  <w:style w:type="character" w:styleId="UnresolvedMention">
    <w:name w:val="Unresolved Mention"/>
    <w:basedOn w:val="DefaultParagraphFont"/>
    <w:uiPriority w:val="99"/>
    <w:semiHidden/>
    <w:unhideWhenUsed/>
    <w:rsid w:val="00A557E6"/>
    <w:rPr>
      <w:color w:val="605E5C"/>
      <w:shd w:val="clear" w:color="auto" w:fill="E1DFDD"/>
    </w:rPr>
  </w:style>
  <w:style w:type="paragraph" w:styleId="Header">
    <w:name w:val="header"/>
    <w:basedOn w:val="Normal"/>
    <w:link w:val="HeaderChar"/>
    <w:uiPriority w:val="99"/>
    <w:unhideWhenUsed/>
    <w:rsid w:val="00A557E6"/>
    <w:pPr>
      <w:tabs>
        <w:tab w:val="center" w:pos="4513"/>
        <w:tab w:val="right" w:pos="9026"/>
      </w:tabs>
    </w:pPr>
  </w:style>
  <w:style w:type="character" w:customStyle="1" w:styleId="HeaderChar">
    <w:name w:val="Header Char"/>
    <w:basedOn w:val="DefaultParagraphFont"/>
    <w:link w:val="Header"/>
    <w:uiPriority w:val="99"/>
    <w:rsid w:val="00A557E6"/>
  </w:style>
  <w:style w:type="paragraph" w:styleId="Footer">
    <w:name w:val="footer"/>
    <w:basedOn w:val="Normal"/>
    <w:link w:val="FooterChar"/>
    <w:uiPriority w:val="99"/>
    <w:unhideWhenUsed/>
    <w:rsid w:val="00A557E6"/>
    <w:pPr>
      <w:tabs>
        <w:tab w:val="center" w:pos="4513"/>
        <w:tab w:val="right" w:pos="9026"/>
      </w:tabs>
    </w:pPr>
  </w:style>
  <w:style w:type="character" w:customStyle="1" w:styleId="FooterChar">
    <w:name w:val="Footer Char"/>
    <w:basedOn w:val="DefaultParagraphFont"/>
    <w:link w:val="Footer"/>
    <w:uiPriority w:val="99"/>
    <w:rsid w:val="00A557E6"/>
  </w:style>
  <w:style w:type="paragraph" w:styleId="ListParagraph">
    <w:name w:val="List Paragraph"/>
    <w:basedOn w:val="Normal"/>
    <w:uiPriority w:val="34"/>
    <w:qFormat/>
    <w:rsid w:val="00CA3F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68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n-aberdeenshire.org/wp-content/uploads/2024/09/Police-Concern-Report-Procedures-for-Nursery-Primary-and-Special-Schools.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n-aberdeenshire.org/aberdeenshire-child-protection-in-education-guid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n-aberdeenshire.org/wp-content/uploads/2024/09/Police-Concern-Report-Procedures-for-Secondary-Schools.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9</cp:revision>
  <dcterms:created xsi:type="dcterms:W3CDTF">2024-09-13T10:40:00Z</dcterms:created>
  <dcterms:modified xsi:type="dcterms:W3CDTF">2024-09-19T10:42:00Z</dcterms:modified>
</cp:coreProperties>
</file>