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38FC" w14:textId="77777777" w:rsidR="005E5BD8" w:rsidRPr="000A68DB" w:rsidRDefault="005E5BD8" w:rsidP="00A40855"/>
    <w:p w14:paraId="448AEBCC" w14:textId="562ED3F6" w:rsidR="005E5BD8" w:rsidRPr="000A68DB" w:rsidRDefault="009D6975" w:rsidP="00930519">
      <w:pPr>
        <w:jc w:val="center"/>
        <w:rPr>
          <w:b/>
          <w:color w:val="004489"/>
        </w:rPr>
      </w:pPr>
      <w:r w:rsidRPr="000A68DB">
        <w:rPr>
          <w:noProof/>
        </w:rPr>
        <w:drawing>
          <wp:inline distT="0" distB="0" distL="0" distR="0" wp14:anchorId="31944D1C" wp14:editId="1E9BD38D">
            <wp:extent cx="25908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BD8" w:rsidRPr="000A68DB">
        <w:rPr>
          <w:b/>
          <w:color w:val="004489"/>
        </w:rPr>
        <w:t>Education</w:t>
      </w:r>
      <w:r w:rsidR="00602821" w:rsidRPr="000A68DB">
        <w:rPr>
          <w:b/>
          <w:color w:val="004489"/>
        </w:rPr>
        <w:t xml:space="preserve"> and Children’s Services</w:t>
      </w:r>
    </w:p>
    <w:p w14:paraId="2084B931" w14:textId="77777777" w:rsidR="005E5BD8" w:rsidRPr="000A68DB" w:rsidRDefault="005E5BD8" w:rsidP="00A40855">
      <w:pPr>
        <w:rPr>
          <w:rFonts w:ascii="Impact" w:hAnsi="Impact"/>
        </w:rPr>
      </w:pPr>
    </w:p>
    <w:p w14:paraId="1EC15C9A" w14:textId="77777777" w:rsidR="00405BC0" w:rsidRPr="000A68DB" w:rsidRDefault="00405BC0" w:rsidP="00A40855">
      <w:pPr>
        <w:rPr>
          <w:rFonts w:ascii="Impact" w:hAnsi="Impact"/>
          <w:sz w:val="72"/>
          <w:szCs w:val="72"/>
        </w:rPr>
      </w:pPr>
    </w:p>
    <w:p w14:paraId="7B0A4494" w14:textId="2567D392" w:rsidR="004829AF" w:rsidRPr="000A68DB" w:rsidRDefault="00930519" w:rsidP="00532251">
      <w:pPr>
        <w:jc w:val="center"/>
        <w:rPr>
          <w:rFonts w:ascii="Impact" w:hAnsi="Impact"/>
          <w:sz w:val="72"/>
          <w:szCs w:val="72"/>
        </w:rPr>
      </w:pPr>
      <w:r w:rsidRPr="000A68DB">
        <w:rPr>
          <w:rFonts w:ascii="Impact" w:hAnsi="Impact"/>
          <w:sz w:val="96"/>
          <w:szCs w:val="96"/>
        </w:rPr>
        <w:t>Bullying &amp; Equalities:</w:t>
      </w:r>
      <w:r w:rsidRPr="000A68DB">
        <w:rPr>
          <w:rFonts w:ascii="Impact" w:hAnsi="Impact"/>
          <w:sz w:val="72"/>
          <w:szCs w:val="72"/>
        </w:rPr>
        <w:t xml:space="preserve"> </w:t>
      </w:r>
      <w:r w:rsidR="00347C91" w:rsidRPr="000A68DB">
        <w:rPr>
          <w:rFonts w:cs="Arial"/>
          <w:sz w:val="56"/>
          <w:szCs w:val="56"/>
        </w:rPr>
        <w:t xml:space="preserve">Recording and Monitoring </w:t>
      </w:r>
      <w:r w:rsidR="00AD0352" w:rsidRPr="000A68DB">
        <w:rPr>
          <w:rFonts w:cs="Arial"/>
          <w:sz w:val="56"/>
          <w:szCs w:val="56"/>
        </w:rPr>
        <w:t xml:space="preserve">Bullying </w:t>
      </w:r>
      <w:r w:rsidR="00175303" w:rsidRPr="000A68DB">
        <w:rPr>
          <w:rFonts w:cs="Arial"/>
          <w:sz w:val="56"/>
          <w:szCs w:val="56"/>
        </w:rPr>
        <w:t xml:space="preserve"> </w:t>
      </w:r>
      <w:r w:rsidRPr="000A68DB">
        <w:rPr>
          <w:rFonts w:cs="Arial"/>
          <w:sz w:val="56"/>
          <w:szCs w:val="56"/>
        </w:rPr>
        <w:t xml:space="preserve">Incidents </w:t>
      </w:r>
      <w:r w:rsidR="00347C91" w:rsidRPr="000A68DB">
        <w:rPr>
          <w:rFonts w:cs="Arial"/>
          <w:sz w:val="56"/>
          <w:szCs w:val="56"/>
        </w:rPr>
        <w:t>in Schools (RAMBIS)</w:t>
      </w:r>
      <w:r w:rsidR="00347C91" w:rsidRPr="000A68DB">
        <w:rPr>
          <w:rFonts w:ascii="Impact" w:hAnsi="Impact"/>
          <w:sz w:val="72"/>
          <w:szCs w:val="72"/>
        </w:rPr>
        <w:t xml:space="preserve"> </w:t>
      </w:r>
    </w:p>
    <w:p w14:paraId="1AD73B04" w14:textId="0002423A" w:rsidR="007756A9" w:rsidRPr="000A68DB" w:rsidRDefault="007756A9" w:rsidP="00CE652B">
      <w:pPr>
        <w:tabs>
          <w:tab w:val="left" w:pos="4253"/>
        </w:tabs>
      </w:pPr>
    </w:p>
    <w:p w14:paraId="71B35F71" w14:textId="77777777" w:rsidR="00930519" w:rsidRPr="000A68DB" w:rsidRDefault="00930519" w:rsidP="00CE652B">
      <w:pPr>
        <w:tabs>
          <w:tab w:val="left" w:pos="4253"/>
        </w:tabs>
      </w:pPr>
    </w:p>
    <w:p w14:paraId="71F4155C" w14:textId="583F9AE2" w:rsidR="00A12DD9" w:rsidRPr="000A68DB" w:rsidRDefault="00A12DD9" w:rsidP="00532251">
      <w:pPr>
        <w:jc w:val="center"/>
        <w:rPr>
          <w:rFonts w:ascii="Impact" w:hAnsi="Impact"/>
        </w:rPr>
      </w:pPr>
    </w:p>
    <w:p w14:paraId="1B25C79D" w14:textId="1367A103" w:rsidR="000A68DB" w:rsidRPr="000A68DB" w:rsidRDefault="000A68DB" w:rsidP="00532251">
      <w:pPr>
        <w:jc w:val="center"/>
        <w:rPr>
          <w:rFonts w:ascii="Impact" w:hAnsi="Impact"/>
        </w:rPr>
      </w:pPr>
    </w:p>
    <w:p w14:paraId="0998B4CE" w14:textId="425CE59A" w:rsidR="000A68DB" w:rsidRPr="000A68DB" w:rsidRDefault="000A68DB" w:rsidP="00532251">
      <w:pPr>
        <w:jc w:val="center"/>
        <w:rPr>
          <w:rFonts w:ascii="Impact" w:hAnsi="Impact"/>
        </w:rPr>
      </w:pPr>
    </w:p>
    <w:p w14:paraId="00E12994" w14:textId="5904C411" w:rsidR="000A68DB" w:rsidRPr="000A68DB" w:rsidRDefault="000A68DB" w:rsidP="00532251">
      <w:pPr>
        <w:jc w:val="center"/>
        <w:rPr>
          <w:rFonts w:ascii="Impact" w:hAnsi="Impact"/>
        </w:rPr>
      </w:pPr>
    </w:p>
    <w:p w14:paraId="26E2ADF3" w14:textId="77777777" w:rsidR="000A68DB" w:rsidRPr="000A68DB" w:rsidRDefault="000A68DB" w:rsidP="00532251">
      <w:pPr>
        <w:jc w:val="center"/>
        <w:rPr>
          <w:rFonts w:ascii="Impact" w:hAnsi="Impact"/>
        </w:rPr>
      </w:pPr>
    </w:p>
    <w:p w14:paraId="481EAF6D" w14:textId="77777777" w:rsidR="00A12DD9" w:rsidRPr="000A68DB" w:rsidRDefault="00A12DD9" w:rsidP="00A12DD9">
      <w:pPr>
        <w:rPr>
          <w:rFonts w:ascii="Impact" w:hAnsi="Impact"/>
        </w:rPr>
      </w:pPr>
    </w:p>
    <w:p w14:paraId="7A38296B" w14:textId="77777777" w:rsidR="00930519" w:rsidRPr="000A68DB" w:rsidRDefault="00930519" w:rsidP="00532251">
      <w:pPr>
        <w:jc w:val="center"/>
        <w:rPr>
          <w:rFonts w:cs="Arial"/>
        </w:rPr>
      </w:pPr>
    </w:p>
    <w:p w14:paraId="69BF09C4" w14:textId="5C3CCD4D" w:rsidR="007756A9" w:rsidRPr="000A68DB" w:rsidRDefault="00A12DD9" w:rsidP="00A12DD9">
      <w:pPr>
        <w:jc w:val="center"/>
        <w:rPr>
          <w:rFonts w:ascii="Impact" w:hAnsi="Impact"/>
          <w:sz w:val="72"/>
          <w:szCs w:val="72"/>
        </w:rPr>
      </w:pPr>
      <w:r w:rsidRPr="000A68DB">
        <w:rPr>
          <w:noProof/>
          <w:bdr w:val="thickThinSmallGap" w:sz="24" w:space="0" w:color="004289" w:frame="1"/>
        </w:rPr>
        <w:drawing>
          <wp:inline distT="0" distB="0" distL="0" distR="0" wp14:anchorId="17474FE6" wp14:editId="25D0D7BD">
            <wp:extent cx="3943350" cy="13620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68888" w14:textId="77777777" w:rsidR="007756A9" w:rsidRPr="000A68DB" w:rsidRDefault="007756A9" w:rsidP="00532251">
      <w:pPr>
        <w:jc w:val="center"/>
      </w:pPr>
    </w:p>
    <w:p w14:paraId="0710AB91" w14:textId="7A721C1F" w:rsidR="007756A9" w:rsidRPr="000A68DB" w:rsidRDefault="007756A9" w:rsidP="00532251">
      <w:pPr>
        <w:jc w:val="center"/>
      </w:pPr>
    </w:p>
    <w:p w14:paraId="06ADDB95" w14:textId="77777777" w:rsidR="00A12DD9" w:rsidRPr="000A68DB" w:rsidRDefault="00A12DD9" w:rsidP="00532251">
      <w:pPr>
        <w:jc w:val="center"/>
      </w:pPr>
    </w:p>
    <w:p w14:paraId="01F32635" w14:textId="29E3754A" w:rsidR="007756A9" w:rsidRPr="000A68DB" w:rsidRDefault="009D6975" w:rsidP="00A12DD9">
      <w:pPr>
        <w:jc w:val="center"/>
      </w:pPr>
      <w:r w:rsidRPr="000A68DB">
        <w:rPr>
          <w:rFonts w:ascii="Verdana" w:hAnsi="Verdana"/>
          <w:noProof/>
          <w:color w:val="000000"/>
        </w:rPr>
        <w:drawing>
          <wp:inline distT="0" distB="0" distL="0" distR="0" wp14:anchorId="215EEF6F" wp14:editId="097BCE9E">
            <wp:extent cx="1724025" cy="676275"/>
            <wp:effectExtent l="0" t="0" r="0" b="0"/>
            <wp:docPr id="2" name="Picture 2" descr="ScotX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Xed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A9" w:rsidRPr="000A68DB">
        <w:tab/>
      </w:r>
      <w:r w:rsidR="007756A9" w:rsidRPr="000A68DB">
        <w:tab/>
      </w:r>
      <w:r w:rsidR="007756A9" w:rsidRPr="000A68DB">
        <w:tab/>
      </w:r>
      <w:r w:rsidRPr="000A68DB">
        <w:rPr>
          <w:noProof/>
        </w:rPr>
        <w:drawing>
          <wp:inline distT="0" distB="0" distL="0" distR="0" wp14:anchorId="52143B02" wp14:editId="305697BA">
            <wp:extent cx="2019300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76A15" w14:textId="1B4D6513" w:rsidR="00A12DD9" w:rsidRPr="000A68DB" w:rsidRDefault="00A12DD9" w:rsidP="00A12DD9">
      <w:pPr>
        <w:jc w:val="center"/>
      </w:pPr>
    </w:p>
    <w:p w14:paraId="032B3B49" w14:textId="77777777" w:rsidR="00A12DD9" w:rsidRPr="000A68DB" w:rsidRDefault="00A12DD9" w:rsidP="00A12DD9">
      <w:pPr>
        <w:jc w:val="center"/>
      </w:pPr>
    </w:p>
    <w:p w14:paraId="680D6A56" w14:textId="239CE19C" w:rsidR="007756A9" w:rsidRPr="000A68DB" w:rsidRDefault="007756A9" w:rsidP="00532251">
      <w:pPr>
        <w:jc w:val="center"/>
        <w:rPr>
          <w:sz w:val="56"/>
          <w:szCs w:val="56"/>
        </w:rPr>
      </w:pPr>
      <w:r w:rsidRPr="000A68DB">
        <w:rPr>
          <w:sz w:val="56"/>
          <w:szCs w:val="56"/>
        </w:rPr>
        <w:t>SEEMiS Click+Go</w:t>
      </w:r>
    </w:p>
    <w:p w14:paraId="5487E0F5" w14:textId="7BCDF52F" w:rsidR="00A12DD9" w:rsidRPr="000A68DB" w:rsidRDefault="00A12DD9">
      <w:r w:rsidRPr="000A68DB">
        <w:rPr>
          <w:sz w:val="56"/>
          <w:szCs w:val="5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B601E" w:rsidRPr="000A68DB" w14:paraId="4FF448B9" w14:textId="77777777" w:rsidTr="00147D7E">
        <w:tc>
          <w:tcPr>
            <w:tcW w:w="9628" w:type="dxa"/>
            <w:shd w:val="clear" w:color="auto" w:fill="auto"/>
          </w:tcPr>
          <w:p w14:paraId="116AF98D" w14:textId="04351637" w:rsidR="008B601E" w:rsidRPr="000A68DB" w:rsidRDefault="00CE652B" w:rsidP="00A40855">
            <w:pPr>
              <w:rPr>
                <w:rFonts w:cs="Arial"/>
              </w:rPr>
            </w:pPr>
            <w:r w:rsidRPr="000A68DB">
              <w:rPr>
                <w:rFonts w:cs="Arial"/>
              </w:rPr>
              <w:lastRenderedPageBreak/>
              <w:br w:type="page"/>
            </w:r>
            <w:bookmarkStart w:id="0" w:name="VersionControl"/>
            <w:bookmarkEnd w:id="0"/>
            <w:r w:rsidR="008B601E" w:rsidRPr="000A68DB">
              <w:rPr>
                <w:rFonts w:cs="Arial"/>
                <w:b/>
              </w:rPr>
              <w:t>1.  VERSION CONTROL</w:t>
            </w:r>
          </w:p>
        </w:tc>
      </w:tr>
    </w:tbl>
    <w:p w14:paraId="6996CB61" w14:textId="77777777" w:rsidR="008B601E" w:rsidRPr="000A68DB" w:rsidRDefault="008B601E" w:rsidP="00A40855">
      <w:pPr>
        <w:rPr>
          <w:rFonts w:cs="Arial"/>
        </w:rPr>
      </w:pPr>
    </w:p>
    <w:p w14:paraId="590530D6" w14:textId="77777777" w:rsidR="008B601E" w:rsidRPr="000A68DB" w:rsidRDefault="008B601E" w:rsidP="00A40855"/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1276"/>
        <w:gridCol w:w="4780"/>
      </w:tblGrid>
      <w:tr w:rsidR="00AD0352" w:rsidRPr="000A68DB" w14:paraId="645F7AA0" w14:textId="77777777" w:rsidTr="00A12DD9">
        <w:tc>
          <w:tcPr>
            <w:tcW w:w="846" w:type="dxa"/>
            <w:shd w:val="clear" w:color="auto" w:fill="auto"/>
          </w:tcPr>
          <w:p w14:paraId="372F7176" w14:textId="77777777" w:rsidR="008B601E" w:rsidRPr="000A68DB" w:rsidRDefault="008B601E" w:rsidP="00A40855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Version</w:t>
            </w:r>
          </w:p>
        </w:tc>
        <w:tc>
          <w:tcPr>
            <w:tcW w:w="1559" w:type="dxa"/>
            <w:shd w:val="clear" w:color="auto" w:fill="auto"/>
          </w:tcPr>
          <w:p w14:paraId="32208F0A" w14:textId="77777777" w:rsidR="008B601E" w:rsidRPr="000A68DB" w:rsidRDefault="008B601E" w:rsidP="00A40855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Status</w:t>
            </w:r>
          </w:p>
        </w:tc>
        <w:tc>
          <w:tcPr>
            <w:tcW w:w="1134" w:type="dxa"/>
            <w:shd w:val="clear" w:color="auto" w:fill="auto"/>
          </w:tcPr>
          <w:p w14:paraId="261C3DF0" w14:textId="77777777" w:rsidR="008B601E" w:rsidRPr="000A68DB" w:rsidRDefault="008B601E" w:rsidP="00A40855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Issue Date</w:t>
            </w:r>
          </w:p>
        </w:tc>
        <w:tc>
          <w:tcPr>
            <w:tcW w:w="1276" w:type="dxa"/>
          </w:tcPr>
          <w:p w14:paraId="2480E8B8" w14:textId="77777777" w:rsidR="008B601E" w:rsidRPr="000A68DB" w:rsidRDefault="008B601E" w:rsidP="00A40855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Last Modified By</w:t>
            </w:r>
          </w:p>
        </w:tc>
        <w:tc>
          <w:tcPr>
            <w:tcW w:w="4780" w:type="dxa"/>
            <w:shd w:val="clear" w:color="auto" w:fill="auto"/>
          </w:tcPr>
          <w:p w14:paraId="006CAE18" w14:textId="77777777" w:rsidR="008B601E" w:rsidRPr="000A68DB" w:rsidRDefault="008B601E" w:rsidP="00A40855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Reason</w:t>
            </w:r>
          </w:p>
        </w:tc>
      </w:tr>
      <w:tr w:rsidR="00AD0352" w:rsidRPr="000A68DB" w14:paraId="75DA46FB" w14:textId="77777777" w:rsidTr="00A12DD9">
        <w:tc>
          <w:tcPr>
            <w:tcW w:w="846" w:type="dxa"/>
            <w:shd w:val="clear" w:color="auto" w:fill="auto"/>
          </w:tcPr>
          <w:p w14:paraId="3DF036E6" w14:textId="77777777" w:rsidR="008B601E" w:rsidRPr="000A68DB" w:rsidRDefault="008B601E" w:rsidP="00A40855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1559" w:type="dxa"/>
            <w:shd w:val="clear" w:color="auto" w:fill="auto"/>
          </w:tcPr>
          <w:p w14:paraId="4376F4A4" w14:textId="77777777" w:rsidR="008B601E" w:rsidRPr="000A68DB" w:rsidRDefault="008B601E" w:rsidP="00A40855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201</w:t>
            </w:r>
            <w:r w:rsidR="00AD0352" w:rsidRPr="000A68DB">
              <w:rPr>
                <w:rFonts w:cs="Arial"/>
                <w:sz w:val="18"/>
                <w:szCs w:val="18"/>
              </w:rPr>
              <w:t>8</w:t>
            </w:r>
            <w:r w:rsidRPr="000A68DB">
              <w:rPr>
                <w:rFonts w:cs="Arial"/>
                <w:sz w:val="18"/>
                <w:szCs w:val="18"/>
              </w:rPr>
              <w:t xml:space="preserve"> Initial Draft</w:t>
            </w:r>
          </w:p>
        </w:tc>
        <w:tc>
          <w:tcPr>
            <w:tcW w:w="1134" w:type="dxa"/>
            <w:shd w:val="clear" w:color="auto" w:fill="auto"/>
          </w:tcPr>
          <w:p w14:paraId="4593FE4F" w14:textId="77777777" w:rsidR="008B601E" w:rsidRPr="000A68DB" w:rsidRDefault="00AD0352" w:rsidP="00A40855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09/07/2018</w:t>
            </w:r>
          </w:p>
        </w:tc>
        <w:tc>
          <w:tcPr>
            <w:tcW w:w="1276" w:type="dxa"/>
          </w:tcPr>
          <w:p w14:paraId="59900885" w14:textId="77777777" w:rsidR="008B601E" w:rsidRPr="000A68DB" w:rsidRDefault="0040391C" w:rsidP="00A40855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 xml:space="preserve">W Carstairs </w:t>
            </w:r>
          </w:p>
        </w:tc>
        <w:tc>
          <w:tcPr>
            <w:tcW w:w="4780" w:type="dxa"/>
            <w:shd w:val="clear" w:color="auto" w:fill="auto"/>
          </w:tcPr>
          <w:p w14:paraId="05A3BEC5" w14:textId="77777777" w:rsidR="008B601E" w:rsidRPr="000A68DB" w:rsidRDefault="008B601E" w:rsidP="00A40855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 xml:space="preserve">First draft of </w:t>
            </w:r>
            <w:r w:rsidR="00283FE1" w:rsidRPr="000A68DB">
              <w:rPr>
                <w:rFonts w:cs="Arial"/>
                <w:sz w:val="18"/>
                <w:szCs w:val="18"/>
              </w:rPr>
              <w:t>201</w:t>
            </w:r>
            <w:r w:rsidR="00AD0352" w:rsidRPr="000A68DB">
              <w:rPr>
                <w:rFonts w:cs="Arial"/>
                <w:sz w:val="18"/>
                <w:szCs w:val="18"/>
              </w:rPr>
              <w:t>8</w:t>
            </w:r>
            <w:r w:rsidR="00283FE1" w:rsidRPr="000A68DB">
              <w:rPr>
                <w:rFonts w:cs="Arial"/>
                <w:sz w:val="18"/>
                <w:szCs w:val="18"/>
              </w:rPr>
              <w:t xml:space="preserve"> Guidance </w:t>
            </w:r>
          </w:p>
        </w:tc>
      </w:tr>
      <w:tr w:rsidR="00264AB1" w:rsidRPr="000A68DB" w14:paraId="7CAD908F" w14:textId="77777777" w:rsidTr="00A12DD9">
        <w:tc>
          <w:tcPr>
            <w:tcW w:w="846" w:type="dxa"/>
            <w:shd w:val="clear" w:color="auto" w:fill="auto"/>
          </w:tcPr>
          <w:p w14:paraId="51E20CF5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1559" w:type="dxa"/>
            <w:shd w:val="clear" w:color="auto" w:fill="auto"/>
          </w:tcPr>
          <w:p w14:paraId="681803EB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2018 Published</w:t>
            </w:r>
          </w:p>
        </w:tc>
        <w:tc>
          <w:tcPr>
            <w:tcW w:w="1134" w:type="dxa"/>
            <w:shd w:val="clear" w:color="auto" w:fill="auto"/>
          </w:tcPr>
          <w:p w14:paraId="7C5B444E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08/10/2018</w:t>
            </w:r>
          </w:p>
        </w:tc>
        <w:tc>
          <w:tcPr>
            <w:tcW w:w="1276" w:type="dxa"/>
          </w:tcPr>
          <w:p w14:paraId="545860CA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W Carstairs</w:t>
            </w:r>
          </w:p>
        </w:tc>
        <w:tc>
          <w:tcPr>
            <w:tcW w:w="4780" w:type="dxa"/>
            <w:shd w:val="clear" w:color="auto" w:fill="auto"/>
          </w:tcPr>
          <w:p w14:paraId="5D861A58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Published Guidance.</w:t>
            </w:r>
          </w:p>
        </w:tc>
      </w:tr>
      <w:tr w:rsidR="00264AB1" w:rsidRPr="000A68DB" w14:paraId="47FC119D" w14:textId="77777777" w:rsidTr="00A12DD9">
        <w:tc>
          <w:tcPr>
            <w:tcW w:w="846" w:type="dxa"/>
            <w:shd w:val="clear" w:color="auto" w:fill="auto"/>
          </w:tcPr>
          <w:p w14:paraId="298FC20D" w14:textId="58BC6A0C" w:rsidR="00264AB1" w:rsidRPr="000A68DB" w:rsidRDefault="00930519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559" w:type="dxa"/>
            <w:shd w:val="clear" w:color="auto" w:fill="auto"/>
          </w:tcPr>
          <w:p w14:paraId="0B142931" w14:textId="49373856" w:rsidR="00264AB1" w:rsidRPr="000A68DB" w:rsidRDefault="00930519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2019 Update</w:t>
            </w:r>
          </w:p>
        </w:tc>
        <w:tc>
          <w:tcPr>
            <w:tcW w:w="1134" w:type="dxa"/>
            <w:shd w:val="clear" w:color="auto" w:fill="auto"/>
          </w:tcPr>
          <w:p w14:paraId="1F7D06AF" w14:textId="6164A256" w:rsidR="00264AB1" w:rsidRPr="000A68DB" w:rsidRDefault="00662E86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21/05/2019</w:t>
            </w:r>
          </w:p>
        </w:tc>
        <w:tc>
          <w:tcPr>
            <w:tcW w:w="1276" w:type="dxa"/>
          </w:tcPr>
          <w:p w14:paraId="1A761ECD" w14:textId="0962C0C7" w:rsidR="00264AB1" w:rsidRPr="000A68DB" w:rsidRDefault="00930519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I Fitzgerald</w:t>
            </w:r>
          </w:p>
        </w:tc>
        <w:tc>
          <w:tcPr>
            <w:tcW w:w="4780" w:type="dxa"/>
            <w:shd w:val="clear" w:color="auto" w:fill="auto"/>
          </w:tcPr>
          <w:p w14:paraId="40884CEE" w14:textId="7DF47FEC" w:rsidR="00264AB1" w:rsidRPr="000A68DB" w:rsidRDefault="00930519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 xml:space="preserve">Refresh for SEEMiS B&amp;E module </w:t>
            </w:r>
            <w:r w:rsidR="00662E86" w:rsidRPr="000A68DB">
              <w:rPr>
                <w:rFonts w:cs="Arial"/>
                <w:sz w:val="18"/>
                <w:szCs w:val="18"/>
              </w:rPr>
              <w:t xml:space="preserve">national rollout final phase </w:t>
            </w:r>
            <w:r w:rsidRPr="000A68DB">
              <w:rPr>
                <w:rFonts w:cs="Arial"/>
                <w:sz w:val="18"/>
                <w:szCs w:val="18"/>
              </w:rPr>
              <w:t>June 2019.</w:t>
            </w:r>
          </w:p>
        </w:tc>
      </w:tr>
      <w:tr w:rsidR="00264AB1" w:rsidRPr="000A68DB" w14:paraId="75D1815C" w14:textId="77777777" w:rsidTr="00A12DD9">
        <w:tc>
          <w:tcPr>
            <w:tcW w:w="846" w:type="dxa"/>
            <w:shd w:val="clear" w:color="auto" w:fill="auto"/>
          </w:tcPr>
          <w:p w14:paraId="2C3C94FE" w14:textId="267D5611" w:rsidR="00264AB1" w:rsidRPr="000A68DB" w:rsidRDefault="002012CF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1559" w:type="dxa"/>
            <w:shd w:val="clear" w:color="auto" w:fill="auto"/>
          </w:tcPr>
          <w:p w14:paraId="2B2CAFC3" w14:textId="7242B733" w:rsidR="00264AB1" w:rsidRPr="000A68DB" w:rsidRDefault="002012CF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2022 Update</w:t>
            </w:r>
          </w:p>
        </w:tc>
        <w:tc>
          <w:tcPr>
            <w:tcW w:w="1134" w:type="dxa"/>
            <w:shd w:val="clear" w:color="auto" w:fill="auto"/>
          </w:tcPr>
          <w:p w14:paraId="6C5F9D5C" w14:textId="0D4C9608" w:rsidR="00264AB1" w:rsidRPr="000A68DB" w:rsidRDefault="000A68DB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23/2/2023</w:t>
            </w:r>
          </w:p>
        </w:tc>
        <w:tc>
          <w:tcPr>
            <w:tcW w:w="1276" w:type="dxa"/>
          </w:tcPr>
          <w:p w14:paraId="2B24C43D" w14:textId="5FD584FC" w:rsidR="00264AB1" w:rsidRPr="000A68DB" w:rsidRDefault="002012CF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L Pratt</w:t>
            </w:r>
          </w:p>
        </w:tc>
        <w:tc>
          <w:tcPr>
            <w:tcW w:w="4780" w:type="dxa"/>
            <w:shd w:val="clear" w:color="auto" w:fill="auto"/>
          </w:tcPr>
          <w:p w14:paraId="3C892EB4" w14:textId="6069021F" w:rsidR="00264AB1" w:rsidRPr="000A68DB" w:rsidRDefault="002012CF" w:rsidP="00264AB1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Refresh for SEEMiS B&amp;E module national rollout final phase June 2022.</w:t>
            </w:r>
          </w:p>
        </w:tc>
      </w:tr>
      <w:tr w:rsidR="00264AB1" w:rsidRPr="000A68DB" w14:paraId="2FA3AF6E" w14:textId="77777777" w:rsidTr="00A12DD9">
        <w:tc>
          <w:tcPr>
            <w:tcW w:w="846" w:type="dxa"/>
            <w:shd w:val="clear" w:color="auto" w:fill="auto"/>
          </w:tcPr>
          <w:p w14:paraId="015C9BB0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8CD6CC1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D1FC55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CA347A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80" w:type="dxa"/>
            <w:shd w:val="clear" w:color="auto" w:fill="auto"/>
          </w:tcPr>
          <w:p w14:paraId="654BFFDD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</w:tr>
      <w:tr w:rsidR="00264AB1" w:rsidRPr="000A68DB" w14:paraId="237457F9" w14:textId="77777777" w:rsidTr="00A12DD9">
        <w:tc>
          <w:tcPr>
            <w:tcW w:w="846" w:type="dxa"/>
            <w:shd w:val="clear" w:color="auto" w:fill="auto"/>
          </w:tcPr>
          <w:p w14:paraId="358DE940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03A115F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B92A2C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93D0D2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80" w:type="dxa"/>
            <w:shd w:val="clear" w:color="auto" w:fill="auto"/>
          </w:tcPr>
          <w:p w14:paraId="51BEE56D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</w:tr>
      <w:tr w:rsidR="00264AB1" w:rsidRPr="000A68DB" w14:paraId="3692A1BB" w14:textId="77777777" w:rsidTr="00A12DD9">
        <w:tc>
          <w:tcPr>
            <w:tcW w:w="846" w:type="dxa"/>
            <w:shd w:val="clear" w:color="auto" w:fill="auto"/>
          </w:tcPr>
          <w:p w14:paraId="415FA8F9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E2372B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A6B36E0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250970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80" w:type="dxa"/>
            <w:shd w:val="clear" w:color="auto" w:fill="auto"/>
          </w:tcPr>
          <w:p w14:paraId="2DE7F444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</w:tr>
      <w:tr w:rsidR="00264AB1" w:rsidRPr="000A68DB" w14:paraId="6951A968" w14:textId="77777777" w:rsidTr="00A12DD9">
        <w:tc>
          <w:tcPr>
            <w:tcW w:w="846" w:type="dxa"/>
            <w:shd w:val="clear" w:color="auto" w:fill="auto"/>
          </w:tcPr>
          <w:p w14:paraId="32535249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1887BB5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FEA9A5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BEDF14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80" w:type="dxa"/>
            <w:shd w:val="clear" w:color="auto" w:fill="auto"/>
          </w:tcPr>
          <w:p w14:paraId="2C80EEB0" w14:textId="77777777" w:rsidR="00264AB1" w:rsidRPr="000A68DB" w:rsidRDefault="00264AB1" w:rsidP="00264AB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CDCE1F4" w14:textId="77777777" w:rsidR="003147C5" w:rsidRPr="000A68DB" w:rsidRDefault="003147C5" w:rsidP="00A40855">
      <w:pPr>
        <w:spacing w:after="160" w:line="259" w:lineRule="auto"/>
      </w:pPr>
    </w:p>
    <w:p w14:paraId="50EE3CE6" w14:textId="20B4E0A8" w:rsidR="00147D7E" w:rsidRPr="000A68DB" w:rsidRDefault="00147D7E" w:rsidP="00147D7E"/>
    <w:p w14:paraId="561B5E54" w14:textId="77777777" w:rsidR="00ED0C5B" w:rsidRPr="000A68DB" w:rsidRDefault="00ED0C5B" w:rsidP="00147D7E"/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823"/>
        <w:gridCol w:w="6766"/>
        <w:gridCol w:w="898"/>
      </w:tblGrid>
      <w:tr w:rsidR="0098416E" w:rsidRPr="000A68DB" w14:paraId="515F9D30" w14:textId="77777777" w:rsidTr="00ED0C5B">
        <w:trPr>
          <w:trHeight w:val="332"/>
          <w:jc w:val="center"/>
        </w:trPr>
        <w:tc>
          <w:tcPr>
            <w:tcW w:w="4530" w:type="pct"/>
            <w:gridSpan w:val="3"/>
          </w:tcPr>
          <w:p w14:paraId="52C78140" w14:textId="77777777" w:rsidR="0098416E" w:rsidRPr="000A68DB" w:rsidRDefault="00F20419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color w:val="000000"/>
              </w:rPr>
              <w:br w:type="page"/>
            </w:r>
            <w:r w:rsidR="0098416E" w:rsidRPr="000A68DB">
              <w:rPr>
                <w:rFonts w:cs="Arial"/>
                <w:b/>
                <w:color w:val="000000"/>
              </w:rPr>
              <w:t>CONTENTS</w:t>
            </w:r>
          </w:p>
        </w:tc>
        <w:tc>
          <w:tcPr>
            <w:tcW w:w="470" w:type="pct"/>
          </w:tcPr>
          <w:p w14:paraId="4AB65ECC" w14:textId="77777777" w:rsidR="0098416E" w:rsidRPr="000A68DB" w:rsidRDefault="0098416E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PAGE</w:t>
            </w:r>
          </w:p>
        </w:tc>
      </w:tr>
      <w:tr w:rsidR="008B601E" w:rsidRPr="000A68DB" w14:paraId="65316C6F" w14:textId="77777777" w:rsidTr="00ED0C5B">
        <w:trPr>
          <w:trHeight w:val="278"/>
          <w:jc w:val="center"/>
        </w:trPr>
        <w:tc>
          <w:tcPr>
            <w:tcW w:w="557" w:type="pct"/>
          </w:tcPr>
          <w:p w14:paraId="5C1E158D" w14:textId="62657E35" w:rsidR="008B601E" w:rsidRPr="000A68DB" w:rsidRDefault="00E16A46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hyperlink w:anchor="VersionControl" w:history="1">
              <w:r w:rsidR="008B601E" w:rsidRPr="000A68DB">
                <w:rPr>
                  <w:rStyle w:val="Hyperlink"/>
                  <w:rFonts w:cs="Arial"/>
                  <w:b/>
                </w:rPr>
                <w:t>1.</w:t>
              </w:r>
            </w:hyperlink>
          </w:p>
        </w:tc>
        <w:tc>
          <w:tcPr>
            <w:tcW w:w="3973" w:type="pct"/>
            <w:gridSpan w:val="2"/>
          </w:tcPr>
          <w:p w14:paraId="092D9745" w14:textId="77777777" w:rsidR="008B601E" w:rsidRPr="000A68DB" w:rsidRDefault="008B601E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VERSION CONTROL</w:t>
            </w:r>
          </w:p>
        </w:tc>
        <w:tc>
          <w:tcPr>
            <w:tcW w:w="470" w:type="pct"/>
          </w:tcPr>
          <w:p w14:paraId="3510EBC3" w14:textId="77777777" w:rsidR="008B601E" w:rsidRPr="000A68DB" w:rsidRDefault="003147C5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2</w:t>
            </w:r>
          </w:p>
        </w:tc>
      </w:tr>
      <w:tr w:rsidR="00914ACA" w:rsidRPr="000A68DB" w14:paraId="2F343BED" w14:textId="77777777" w:rsidTr="00ED0C5B">
        <w:trPr>
          <w:trHeight w:val="278"/>
          <w:jc w:val="center"/>
        </w:trPr>
        <w:tc>
          <w:tcPr>
            <w:tcW w:w="557" w:type="pct"/>
          </w:tcPr>
          <w:p w14:paraId="3419BAF0" w14:textId="07ECEAD2" w:rsidR="00914ACA" w:rsidRPr="000A68DB" w:rsidRDefault="00E16A46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hyperlink w:anchor="Overview" w:history="1">
              <w:r w:rsidR="00914ACA" w:rsidRPr="000A68DB">
                <w:rPr>
                  <w:rStyle w:val="Hyperlink"/>
                  <w:rFonts w:cs="Arial"/>
                  <w:b/>
                </w:rPr>
                <w:t>2.</w:t>
              </w:r>
            </w:hyperlink>
          </w:p>
        </w:tc>
        <w:tc>
          <w:tcPr>
            <w:tcW w:w="3973" w:type="pct"/>
            <w:gridSpan w:val="2"/>
          </w:tcPr>
          <w:p w14:paraId="5A255025" w14:textId="3FB803D0" w:rsidR="00914ACA" w:rsidRPr="000A68DB" w:rsidRDefault="00ED0C5B" w:rsidP="00590E44">
            <w:pPr>
              <w:rPr>
                <w:rFonts w:cs="Arial"/>
                <w:b/>
              </w:rPr>
            </w:pPr>
            <w:r w:rsidRPr="000A68DB">
              <w:rPr>
                <w:rFonts w:cs="Arial"/>
                <w:b/>
              </w:rPr>
              <w:t>OVERVIEW OF BULLYING &amp; EQUALITIES MENU</w:t>
            </w:r>
          </w:p>
        </w:tc>
        <w:tc>
          <w:tcPr>
            <w:tcW w:w="470" w:type="pct"/>
          </w:tcPr>
          <w:p w14:paraId="648075CE" w14:textId="74F8CE7E" w:rsidR="00914ACA" w:rsidRPr="000A68DB" w:rsidRDefault="00EB7D9B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3</w:t>
            </w:r>
          </w:p>
        </w:tc>
      </w:tr>
      <w:tr w:rsidR="002F0EDB" w:rsidRPr="000A68DB" w14:paraId="38255402" w14:textId="77777777" w:rsidTr="00ED0C5B">
        <w:trPr>
          <w:trHeight w:val="181"/>
          <w:jc w:val="center"/>
        </w:trPr>
        <w:tc>
          <w:tcPr>
            <w:tcW w:w="557" w:type="pct"/>
            <w:tcBorders>
              <w:bottom w:val="nil"/>
            </w:tcBorders>
          </w:tcPr>
          <w:p w14:paraId="01EBAFA5" w14:textId="04682058" w:rsidR="002F0EDB" w:rsidRPr="000A68DB" w:rsidRDefault="00E16A46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hyperlink w:anchor="NewIncident" w:history="1">
              <w:r w:rsidR="002F0EDB" w:rsidRPr="000A68DB">
                <w:rPr>
                  <w:rStyle w:val="Hyperlink"/>
                  <w:rFonts w:cs="Arial"/>
                  <w:b/>
                </w:rPr>
                <w:t>3.</w:t>
              </w:r>
            </w:hyperlink>
          </w:p>
        </w:tc>
        <w:tc>
          <w:tcPr>
            <w:tcW w:w="3973" w:type="pct"/>
            <w:gridSpan w:val="2"/>
          </w:tcPr>
          <w:p w14:paraId="49BDF76D" w14:textId="6C703AF3" w:rsidR="002F0EDB" w:rsidRPr="000A68DB" w:rsidRDefault="00ED0C5B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ADDING A NEW INCIDENT</w:t>
            </w:r>
            <w:r w:rsidR="002F0EDB" w:rsidRPr="000A68DB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470" w:type="pct"/>
          </w:tcPr>
          <w:p w14:paraId="17C9EA11" w14:textId="4FC17ABA" w:rsidR="002F0EDB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4</w:t>
            </w:r>
          </w:p>
        </w:tc>
      </w:tr>
      <w:tr w:rsidR="002F0EDB" w:rsidRPr="000A68DB" w14:paraId="047068B1" w14:textId="77777777" w:rsidTr="00ED0C5B">
        <w:trPr>
          <w:trHeight w:val="278"/>
          <w:jc w:val="center"/>
        </w:trPr>
        <w:tc>
          <w:tcPr>
            <w:tcW w:w="557" w:type="pct"/>
            <w:tcBorders>
              <w:top w:val="nil"/>
              <w:bottom w:val="nil"/>
            </w:tcBorders>
          </w:tcPr>
          <w:p w14:paraId="0B14B5A9" w14:textId="77777777" w:rsidR="002F0EDB" w:rsidRPr="000A68DB" w:rsidRDefault="002F0EDB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431" w:type="pct"/>
          </w:tcPr>
          <w:p w14:paraId="3489BB35" w14:textId="77777777" w:rsidR="002F0EDB" w:rsidRPr="000A68DB" w:rsidRDefault="002F0EDB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3.1</w:t>
            </w:r>
          </w:p>
        </w:tc>
        <w:tc>
          <w:tcPr>
            <w:tcW w:w="3542" w:type="pct"/>
          </w:tcPr>
          <w:p w14:paraId="22DFBD8B" w14:textId="77777777" w:rsidR="002F0EDB" w:rsidRPr="000A68DB" w:rsidRDefault="002F0EDB" w:rsidP="00E953AE">
            <w:pPr>
              <w:rPr>
                <w:rFonts w:cs="Arial"/>
              </w:rPr>
            </w:pPr>
            <w:r w:rsidRPr="000A68DB">
              <w:rPr>
                <w:rFonts w:cs="Arial"/>
              </w:rPr>
              <w:t>Creating an Incident</w:t>
            </w:r>
          </w:p>
        </w:tc>
        <w:tc>
          <w:tcPr>
            <w:tcW w:w="470" w:type="pct"/>
          </w:tcPr>
          <w:p w14:paraId="7C773670" w14:textId="00BD284B" w:rsidR="002F0EDB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4</w:t>
            </w:r>
          </w:p>
        </w:tc>
      </w:tr>
      <w:tr w:rsidR="002F0EDB" w:rsidRPr="000A68DB" w14:paraId="2829C335" w14:textId="77777777" w:rsidTr="00ED0C5B">
        <w:trPr>
          <w:trHeight w:val="278"/>
          <w:jc w:val="center"/>
        </w:trPr>
        <w:tc>
          <w:tcPr>
            <w:tcW w:w="557" w:type="pct"/>
            <w:tcBorders>
              <w:top w:val="nil"/>
              <w:bottom w:val="nil"/>
            </w:tcBorders>
          </w:tcPr>
          <w:p w14:paraId="676D0778" w14:textId="77777777" w:rsidR="002F0EDB" w:rsidRPr="000A68DB" w:rsidRDefault="002F0EDB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431" w:type="pct"/>
          </w:tcPr>
          <w:p w14:paraId="5CC47722" w14:textId="77777777" w:rsidR="002F0EDB" w:rsidRPr="000A68DB" w:rsidRDefault="002F0EDB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3.2</w:t>
            </w:r>
          </w:p>
        </w:tc>
        <w:tc>
          <w:tcPr>
            <w:tcW w:w="3542" w:type="pct"/>
          </w:tcPr>
          <w:p w14:paraId="781B4CCF" w14:textId="77777777" w:rsidR="002F0EDB" w:rsidRPr="000A68DB" w:rsidRDefault="002F0EDB" w:rsidP="00E953AE">
            <w:pPr>
              <w:pStyle w:val="Default"/>
            </w:pPr>
            <w:r w:rsidRPr="000A68DB">
              <w:t>Alleged Incident Information</w:t>
            </w:r>
          </w:p>
        </w:tc>
        <w:tc>
          <w:tcPr>
            <w:tcW w:w="470" w:type="pct"/>
          </w:tcPr>
          <w:p w14:paraId="4A5E8BE6" w14:textId="14D773C0" w:rsidR="002F0EDB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5</w:t>
            </w:r>
          </w:p>
        </w:tc>
      </w:tr>
      <w:tr w:rsidR="002F0EDB" w:rsidRPr="000A68DB" w14:paraId="44740EFA" w14:textId="77777777" w:rsidTr="00ED0C5B">
        <w:trPr>
          <w:trHeight w:val="278"/>
          <w:jc w:val="center"/>
        </w:trPr>
        <w:tc>
          <w:tcPr>
            <w:tcW w:w="557" w:type="pct"/>
            <w:tcBorders>
              <w:top w:val="nil"/>
              <w:bottom w:val="nil"/>
            </w:tcBorders>
          </w:tcPr>
          <w:p w14:paraId="65329B1F" w14:textId="77777777" w:rsidR="002F0EDB" w:rsidRPr="000A68DB" w:rsidRDefault="002F0EDB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431" w:type="pct"/>
          </w:tcPr>
          <w:p w14:paraId="6175F06B" w14:textId="77777777" w:rsidR="002F0EDB" w:rsidRPr="000A68DB" w:rsidRDefault="002F0EDB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3.3</w:t>
            </w:r>
          </w:p>
        </w:tc>
        <w:tc>
          <w:tcPr>
            <w:tcW w:w="3542" w:type="pct"/>
          </w:tcPr>
          <w:p w14:paraId="049511E4" w14:textId="77777777" w:rsidR="002F0EDB" w:rsidRPr="000A68DB" w:rsidRDefault="002F0EDB" w:rsidP="00E953A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Nature of Incident</w:t>
            </w:r>
          </w:p>
        </w:tc>
        <w:tc>
          <w:tcPr>
            <w:tcW w:w="470" w:type="pct"/>
          </w:tcPr>
          <w:p w14:paraId="65DC0336" w14:textId="5F5452E4" w:rsidR="002F0EDB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5</w:t>
            </w:r>
          </w:p>
        </w:tc>
      </w:tr>
      <w:tr w:rsidR="002F0EDB" w:rsidRPr="000A68DB" w14:paraId="0244722F" w14:textId="77777777" w:rsidTr="00ED0C5B">
        <w:trPr>
          <w:trHeight w:val="278"/>
          <w:jc w:val="center"/>
        </w:trPr>
        <w:tc>
          <w:tcPr>
            <w:tcW w:w="557" w:type="pct"/>
            <w:tcBorders>
              <w:top w:val="nil"/>
              <w:bottom w:val="nil"/>
            </w:tcBorders>
          </w:tcPr>
          <w:p w14:paraId="336F56ED" w14:textId="77777777" w:rsidR="002F0EDB" w:rsidRPr="000A68DB" w:rsidRDefault="002F0EDB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431" w:type="pct"/>
          </w:tcPr>
          <w:p w14:paraId="51668E39" w14:textId="081EB731" w:rsidR="002F0EDB" w:rsidRPr="000A68DB" w:rsidRDefault="00ED0C5B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3.4</w:t>
            </w:r>
          </w:p>
        </w:tc>
        <w:tc>
          <w:tcPr>
            <w:tcW w:w="3542" w:type="pct"/>
          </w:tcPr>
          <w:p w14:paraId="666B0F86" w14:textId="77777777" w:rsidR="002F0EDB" w:rsidRPr="000A68DB" w:rsidRDefault="002F0EDB" w:rsidP="00E953A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A68DB">
              <w:rPr>
                <w:rFonts w:cs="Arial"/>
              </w:rPr>
              <w:t>Monitor/Review Incident</w:t>
            </w:r>
          </w:p>
        </w:tc>
        <w:tc>
          <w:tcPr>
            <w:tcW w:w="470" w:type="pct"/>
          </w:tcPr>
          <w:p w14:paraId="343F7A52" w14:textId="76DB54E5" w:rsidR="002F0EDB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6</w:t>
            </w:r>
          </w:p>
        </w:tc>
      </w:tr>
      <w:tr w:rsidR="002F0EDB" w:rsidRPr="000A68DB" w14:paraId="4D9E0DCB" w14:textId="77777777" w:rsidTr="00ED0C5B">
        <w:trPr>
          <w:trHeight w:val="278"/>
          <w:jc w:val="center"/>
        </w:trPr>
        <w:tc>
          <w:tcPr>
            <w:tcW w:w="557" w:type="pct"/>
            <w:tcBorders>
              <w:top w:val="nil"/>
              <w:bottom w:val="nil"/>
            </w:tcBorders>
          </w:tcPr>
          <w:p w14:paraId="16DD391D" w14:textId="77777777" w:rsidR="002F0EDB" w:rsidRPr="000A68DB" w:rsidRDefault="002F0EDB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431" w:type="pct"/>
          </w:tcPr>
          <w:p w14:paraId="3FE4BE51" w14:textId="674AD2F7" w:rsidR="002F0EDB" w:rsidRPr="000A68DB" w:rsidRDefault="00ED0C5B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3.5</w:t>
            </w:r>
          </w:p>
        </w:tc>
        <w:tc>
          <w:tcPr>
            <w:tcW w:w="3542" w:type="pct"/>
          </w:tcPr>
          <w:p w14:paraId="4565FD6C" w14:textId="77777777" w:rsidR="002F0EDB" w:rsidRPr="000A68DB" w:rsidRDefault="002F0EDB" w:rsidP="00E953A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A68DB">
              <w:rPr>
                <w:rFonts w:cs="Arial"/>
              </w:rPr>
              <w:t>Action Progressed</w:t>
            </w:r>
          </w:p>
        </w:tc>
        <w:tc>
          <w:tcPr>
            <w:tcW w:w="470" w:type="pct"/>
          </w:tcPr>
          <w:p w14:paraId="74B7E376" w14:textId="290132FD" w:rsidR="002F0EDB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7</w:t>
            </w:r>
          </w:p>
        </w:tc>
      </w:tr>
      <w:tr w:rsidR="002C6AD1" w:rsidRPr="000A68DB" w14:paraId="624BC58D" w14:textId="77777777" w:rsidTr="00ED0C5B">
        <w:trPr>
          <w:trHeight w:val="278"/>
          <w:jc w:val="center"/>
        </w:trPr>
        <w:tc>
          <w:tcPr>
            <w:tcW w:w="557" w:type="pct"/>
            <w:tcBorders>
              <w:top w:val="nil"/>
              <w:bottom w:val="nil"/>
            </w:tcBorders>
          </w:tcPr>
          <w:p w14:paraId="49AF290F" w14:textId="77777777" w:rsidR="002C6AD1" w:rsidRPr="000A68DB" w:rsidRDefault="002C6AD1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431" w:type="pct"/>
          </w:tcPr>
          <w:p w14:paraId="5FC6FF30" w14:textId="1F7B05A1" w:rsidR="002C6AD1" w:rsidRPr="000A68DB" w:rsidRDefault="002C6AD1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3.6</w:t>
            </w:r>
          </w:p>
        </w:tc>
        <w:tc>
          <w:tcPr>
            <w:tcW w:w="3542" w:type="pct"/>
          </w:tcPr>
          <w:p w14:paraId="7038AD00" w14:textId="2642651E" w:rsidR="002C6AD1" w:rsidRPr="000A68DB" w:rsidRDefault="002C6AD1" w:rsidP="00E953A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A68DB">
              <w:rPr>
                <w:rFonts w:cs="Arial"/>
              </w:rPr>
              <w:t>Delete an Action</w:t>
            </w:r>
          </w:p>
        </w:tc>
        <w:tc>
          <w:tcPr>
            <w:tcW w:w="470" w:type="pct"/>
          </w:tcPr>
          <w:p w14:paraId="4951CDAA" w14:textId="2E0DED00" w:rsidR="002C6AD1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7</w:t>
            </w:r>
          </w:p>
        </w:tc>
      </w:tr>
      <w:tr w:rsidR="002F0EDB" w:rsidRPr="000A68DB" w14:paraId="0E5EBC2D" w14:textId="77777777" w:rsidTr="00ED0C5B">
        <w:trPr>
          <w:trHeight w:val="278"/>
          <w:jc w:val="center"/>
        </w:trPr>
        <w:tc>
          <w:tcPr>
            <w:tcW w:w="557" w:type="pct"/>
          </w:tcPr>
          <w:p w14:paraId="342A955A" w14:textId="76D88727" w:rsidR="002F0EDB" w:rsidRPr="000A68DB" w:rsidRDefault="00E16A46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hyperlink w:anchor="MaintainAction" w:history="1">
              <w:r w:rsidR="002C6AD1" w:rsidRPr="000A68DB">
                <w:rPr>
                  <w:rStyle w:val="Hyperlink"/>
                  <w:rFonts w:cs="Arial"/>
                  <w:b/>
                </w:rPr>
                <w:t>4.</w:t>
              </w:r>
            </w:hyperlink>
          </w:p>
        </w:tc>
        <w:tc>
          <w:tcPr>
            <w:tcW w:w="3973" w:type="pct"/>
            <w:gridSpan w:val="2"/>
          </w:tcPr>
          <w:p w14:paraId="60B070DD" w14:textId="7AE1EE2F" w:rsidR="002F0EDB" w:rsidRPr="000A68DB" w:rsidRDefault="00ED0C5B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 xml:space="preserve">MAINTAIN AN </w:t>
            </w:r>
            <w:r w:rsidR="002C6AD1" w:rsidRPr="000A68DB">
              <w:rPr>
                <w:rFonts w:cs="Arial"/>
                <w:b/>
                <w:color w:val="000000"/>
              </w:rPr>
              <w:t>EXISTING INCIDENT</w:t>
            </w:r>
          </w:p>
        </w:tc>
        <w:tc>
          <w:tcPr>
            <w:tcW w:w="470" w:type="pct"/>
          </w:tcPr>
          <w:p w14:paraId="6BE6BFF3" w14:textId="6749F1B7" w:rsidR="002F0EDB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8</w:t>
            </w:r>
          </w:p>
        </w:tc>
      </w:tr>
      <w:tr w:rsidR="002F0EDB" w:rsidRPr="000A68DB" w14:paraId="7A2436E0" w14:textId="77777777" w:rsidTr="00ED0C5B">
        <w:trPr>
          <w:trHeight w:val="278"/>
          <w:jc w:val="center"/>
        </w:trPr>
        <w:tc>
          <w:tcPr>
            <w:tcW w:w="557" w:type="pct"/>
          </w:tcPr>
          <w:p w14:paraId="6365B73A" w14:textId="3CD9BCE1" w:rsidR="002F0EDB" w:rsidRPr="000A68DB" w:rsidRDefault="00E16A46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hyperlink w:anchor="Reports" w:history="1">
              <w:r w:rsidR="002C6AD1" w:rsidRPr="000A68DB">
                <w:rPr>
                  <w:rStyle w:val="Hyperlink"/>
                  <w:rFonts w:cs="Arial"/>
                  <w:b/>
                </w:rPr>
                <w:t>5.</w:t>
              </w:r>
            </w:hyperlink>
          </w:p>
        </w:tc>
        <w:tc>
          <w:tcPr>
            <w:tcW w:w="3973" w:type="pct"/>
            <w:gridSpan w:val="2"/>
          </w:tcPr>
          <w:p w14:paraId="503324B4" w14:textId="407CC385" w:rsidR="002F0EDB" w:rsidRPr="000A68DB" w:rsidRDefault="00ED0C5B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REPORTS</w:t>
            </w:r>
          </w:p>
        </w:tc>
        <w:tc>
          <w:tcPr>
            <w:tcW w:w="470" w:type="pct"/>
          </w:tcPr>
          <w:p w14:paraId="5513F82A" w14:textId="1ACAD5B8" w:rsidR="002F0EDB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8</w:t>
            </w:r>
          </w:p>
        </w:tc>
      </w:tr>
      <w:tr w:rsidR="00ED0C5B" w:rsidRPr="000A68DB" w14:paraId="05555B45" w14:textId="77777777" w:rsidTr="00ED0C5B">
        <w:trPr>
          <w:trHeight w:val="278"/>
          <w:jc w:val="center"/>
        </w:trPr>
        <w:tc>
          <w:tcPr>
            <w:tcW w:w="557" w:type="pct"/>
          </w:tcPr>
          <w:p w14:paraId="08D6CBFB" w14:textId="77777777" w:rsidR="00ED0C5B" w:rsidRPr="000A68DB" w:rsidRDefault="00ED0C5B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431" w:type="pct"/>
          </w:tcPr>
          <w:p w14:paraId="5B2E4346" w14:textId="466D7647" w:rsidR="00ED0C5B" w:rsidRPr="000A68DB" w:rsidRDefault="00662E86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5</w:t>
            </w:r>
            <w:r w:rsidR="00ED0C5B" w:rsidRPr="000A68DB">
              <w:rPr>
                <w:rFonts w:cs="Arial"/>
                <w:b/>
                <w:color w:val="000000"/>
              </w:rPr>
              <w:t>.1</w:t>
            </w:r>
          </w:p>
        </w:tc>
        <w:tc>
          <w:tcPr>
            <w:tcW w:w="3542" w:type="pct"/>
          </w:tcPr>
          <w:p w14:paraId="335C07A5" w14:textId="0E04141E" w:rsidR="00ED0C5B" w:rsidRPr="000A68DB" w:rsidRDefault="00ED0C5B" w:rsidP="00A4085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Pupil Incident Reports</w:t>
            </w:r>
          </w:p>
        </w:tc>
        <w:tc>
          <w:tcPr>
            <w:tcW w:w="470" w:type="pct"/>
          </w:tcPr>
          <w:p w14:paraId="6C9E05E7" w14:textId="7275BE52" w:rsidR="00ED0C5B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8</w:t>
            </w:r>
          </w:p>
        </w:tc>
      </w:tr>
      <w:tr w:rsidR="00ED0C5B" w:rsidRPr="000A68DB" w14:paraId="1090D873" w14:textId="77777777" w:rsidTr="00ED0C5B">
        <w:trPr>
          <w:trHeight w:val="278"/>
          <w:jc w:val="center"/>
        </w:trPr>
        <w:tc>
          <w:tcPr>
            <w:tcW w:w="557" w:type="pct"/>
          </w:tcPr>
          <w:p w14:paraId="07B1BB66" w14:textId="77777777" w:rsidR="00ED0C5B" w:rsidRPr="000A68DB" w:rsidRDefault="00ED0C5B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431" w:type="pct"/>
          </w:tcPr>
          <w:p w14:paraId="486EDAF9" w14:textId="12ECA2D0" w:rsidR="00ED0C5B" w:rsidRPr="000A68DB" w:rsidRDefault="00662E86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5</w:t>
            </w:r>
            <w:r w:rsidR="00ED0C5B" w:rsidRPr="000A68DB">
              <w:rPr>
                <w:rFonts w:cs="Arial"/>
                <w:b/>
                <w:color w:val="000000"/>
              </w:rPr>
              <w:t>.2</w:t>
            </w:r>
          </w:p>
        </w:tc>
        <w:tc>
          <w:tcPr>
            <w:tcW w:w="3542" w:type="pct"/>
          </w:tcPr>
          <w:p w14:paraId="5FD34EA8" w14:textId="58308066" w:rsidR="00ED0C5B" w:rsidRPr="000A68DB" w:rsidRDefault="00ED0C5B" w:rsidP="00A4085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Staff Incident Reports</w:t>
            </w:r>
          </w:p>
        </w:tc>
        <w:tc>
          <w:tcPr>
            <w:tcW w:w="470" w:type="pct"/>
          </w:tcPr>
          <w:p w14:paraId="487D78D1" w14:textId="2A133EC2" w:rsidR="00ED0C5B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9</w:t>
            </w:r>
          </w:p>
        </w:tc>
      </w:tr>
      <w:tr w:rsidR="00ED0C5B" w:rsidRPr="000A68DB" w14:paraId="43889DF1" w14:textId="77777777" w:rsidTr="00ED0C5B">
        <w:trPr>
          <w:trHeight w:val="278"/>
          <w:jc w:val="center"/>
        </w:trPr>
        <w:tc>
          <w:tcPr>
            <w:tcW w:w="557" w:type="pct"/>
          </w:tcPr>
          <w:p w14:paraId="0BD5DCC6" w14:textId="77777777" w:rsidR="00ED0C5B" w:rsidRPr="000A68DB" w:rsidRDefault="00ED0C5B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  <w:tc>
          <w:tcPr>
            <w:tcW w:w="431" w:type="pct"/>
          </w:tcPr>
          <w:p w14:paraId="268348EF" w14:textId="6E435AD9" w:rsidR="00ED0C5B" w:rsidRPr="000A68DB" w:rsidRDefault="00662E86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5</w:t>
            </w:r>
            <w:r w:rsidR="00ED0C5B" w:rsidRPr="000A68DB">
              <w:rPr>
                <w:rFonts w:cs="Arial"/>
                <w:b/>
                <w:color w:val="000000"/>
              </w:rPr>
              <w:t>.3</w:t>
            </w:r>
          </w:p>
        </w:tc>
        <w:tc>
          <w:tcPr>
            <w:tcW w:w="3542" w:type="pct"/>
          </w:tcPr>
          <w:p w14:paraId="1591CAB9" w14:textId="3967FC5B" w:rsidR="00ED0C5B" w:rsidRPr="000A68DB" w:rsidRDefault="00ED0C5B" w:rsidP="00A4085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Full Incident Reports</w:t>
            </w:r>
          </w:p>
        </w:tc>
        <w:tc>
          <w:tcPr>
            <w:tcW w:w="470" w:type="pct"/>
          </w:tcPr>
          <w:p w14:paraId="151AE324" w14:textId="324E9E53" w:rsidR="00ED0C5B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10</w:t>
            </w:r>
          </w:p>
        </w:tc>
      </w:tr>
      <w:tr w:rsidR="00E679E0" w:rsidRPr="000A68DB" w14:paraId="6C7764E4" w14:textId="77777777" w:rsidTr="00E679E0">
        <w:trPr>
          <w:trHeight w:val="278"/>
          <w:jc w:val="center"/>
        </w:trPr>
        <w:tc>
          <w:tcPr>
            <w:tcW w:w="988" w:type="pct"/>
            <w:gridSpan w:val="2"/>
          </w:tcPr>
          <w:p w14:paraId="2030A935" w14:textId="22A5AEFB" w:rsidR="00E679E0" w:rsidRPr="000A68DB" w:rsidRDefault="00E16A46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hyperlink w:anchor="AppA" w:history="1">
              <w:r w:rsidR="00E679E0" w:rsidRPr="000A68DB">
                <w:rPr>
                  <w:rStyle w:val="Hyperlink"/>
                  <w:rFonts w:cs="Arial"/>
                  <w:b/>
                </w:rPr>
                <w:t>Appendix A</w:t>
              </w:r>
            </w:hyperlink>
          </w:p>
        </w:tc>
        <w:tc>
          <w:tcPr>
            <w:tcW w:w="3542" w:type="pct"/>
          </w:tcPr>
          <w:p w14:paraId="05D8169F" w14:textId="36AE3880" w:rsidR="00E679E0" w:rsidRPr="000A68DB" w:rsidRDefault="00E679E0" w:rsidP="00A408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b/>
                <w:color w:val="000000"/>
              </w:rPr>
              <w:t>B&amp;E DROP-DOWN CATEGORIES AVAILABLE</w:t>
            </w:r>
          </w:p>
        </w:tc>
        <w:tc>
          <w:tcPr>
            <w:tcW w:w="470" w:type="pct"/>
          </w:tcPr>
          <w:p w14:paraId="4DE8865C" w14:textId="0A4F8546" w:rsidR="00E679E0" w:rsidRPr="000A68DB" w:rsidRDefault="00662E86" w:rsidP="00264AB1">
            <w:pPr>
              <w:tabs>
                <w:tab w:val="decimal" w:pos="31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A68DB">
              <w:rPr>
                <w:rFonts w:cs="Arial"/>
                <w:color w:val="000000"/>
              </w:rPr>
              <w:t>11</w:t>
            </w:r>
          </w:p>
        </w:tc>
      </w:tr>
    </w:tbl>
    <w:p w14:paraId="0493C7AF" w14:textId="77777777" w:rsidR="00ED0C5B" w:rsidRPr="000A68DB" w:rsidRDefault="00ED0C5B" w:rsidP="00A40855">
      <w:pPr>
        <w:tabs>
          <w:tab w:val="right" w:pos="10980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249"/>
        <w:gridCol w:w="697"/>
        <w:gridCol w:w="697"/>
      </w:tblGrid>
      <w:tr w:rsidR="00ED0C5B" w:rsidRPr="000A68DB" w14:paraId="6961A741" w14:textId="77777777" w:rsidTr="00937D6A">
        <w:trPr>
          <w:jc w:val="center"/>
        </w:trPr>
        <w:tc>
          <w:tcPr>
            <w:tcW w:w="3059" w:type="dxa"/>
            <w:gridSpan w:val="4"/>
            <w:shd w:val="clear" w:color="auto" w:fill="auto"/>
          </w:tcPr>
          <w:p w14:paraId="346031C2" w14:textId="77777777" w:rsidR="00ED0C5B" w:rsidRPr="000A68DB" w:rsidRDefault="00ED0C5B" w:rsidP="00937D6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A68DB">
              <w:rPr>
                <w:rFonts w:cs="Arial"/>
                <w:b/>
                <w:sz w:val="20"/>
                <w:szCs w:val="20"/>
              </w:rPr>
              <w:t>Key to symbols used:</w:t>
            </w:r>
          </w:p>
        </w:tc>
      </w:tr>
      <w:tr w:rsidR="00ED0C5B" w:rsidRPr="000A68DB" w14:paraId="0EB5048B" w14:textId="77777777" w:rsidTr="00937D6A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625A6943" w14:textId="77777777" w:rsidR="00ED0C5B" w:rsidRPr="000A68DB" w:rsidRDefault="00ED0C5B" w:rsidP="00937D6A">
            <w:pPr>
              <w:rPr>
                <w:rFonts w:cs="Arial"/>
                <w:sz w:val="20"/>
                <w:szCs w:val="20"/>
              </w:rPr>
            </w:pPr>
            <w:r w:rsidRPr="000A68D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517C0BEE" wp14:editId="1EE29596">
                  <wp:extent cx="168154" cy="161926"/>
                  <wp:effectExtent l="0" t="0" r="381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22" cy="16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1852AD2" w14:textId="77777777" w:rsidR="00ED0C5B" w:rsidRPr="000A68DB" w:rsidRDefault="00ED0C5B" w:rsidP="00937D6A">
            <w:pPr>
              <w:rPr>
                <w:rFonts w:cs="Arial"/>
                <w:sz w:val="20"/>
                <w:szCs w:val="20"/>
              </w:rPr>
            </w:pPr>
            <w:r w:rsidRPr="000A68DB">
              <w:rPr>
                <w:rFonts w:cs="Arial"/>
                <w:sz w:val="20"/>
                <w:szCs w:val="20"/>
              </w:rPr>
              <w:t>Please note</w:t>
            </w:r>
          </w:p>
        </w:tc>
        <w:tc>
          <w:tcPr>
            <w:tcW w:w="697" w:type="dxa"/>
            <w:vAlign w:val="center"/>
          </w:tcPr>
          <w:p w14:paraId="2CC8A151" w14:textId="77777777" w:rsidR="00ED0C5B" w:rsidRPr="000A68DB" w:rsidRDefault="00ED0C5B" w:rsidP="00937D6A">
            <w:pPr>
              <w:rPr>
                <w:rFonts w:cs="Arial"/>
                <w:sz w:val="20"/>
                <w:szCs w:val="20"/>
              </w:rPr>
            </w:pPr>
            <w:r w:rsidRPr="000A68D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75915316" wp14:editId="632D6AA7">
                  <wp:extent cx="187326" cy="187326"/>
                  <wp:effectExtent l="0" t="0" r="3175" b="317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34" cy="18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vAlign w:val="center"/>
          </w:tcPr>
          <w:p w14:paraId="27E170E7" w14:textId="77777777" w:rsidR="00ED0C5B" w:rsidRPr="000A68DB" w:rsidRDefault="00ED0C5B" w:rsidP="00937D6A">
            <w:pPr>
              <w:rPr>
                <w:rFonts w:cs="Arial"/>
                <w:sz w:val="20"/>
                <w:szCs w:val="20"/>
              </w:rPr>
            </w:pPr>
            <w:r w:rsidRPr="000A68DB">
              <w:rPr>
                <w:rFonts w:cs="Arial"/>
                <w:sz w:val="20"/>
                <w:szCs w:val="20"/>
              </w:rPr>
              <w:t>Tips</w:t>
            </w:r>
          </w:p>
        </w:tc>
      </w:tr>
    </w:tbl>
    <w:p w14:paraId="03E93F0E" w14:textId="08903E5B" w:rsidR="007578BE" w:rsidRPr="000A68DB" w:rsidRDefault="00F74716" w:rsidP="00ED0C5B">
      <w:pPr>
        <w:tabs>
          <w:tab w:val="right" w:pos="10980"/>
        </w:tabs>
        <w:autoSpaceDE w:val="0"/>
        <w:autoSpaceDN w:val="0"/>
        <w:adjustRightInd w:val="0"/>
        <w:rPr>
          <w:rFonts w:cs="Arial"/>
          <w:color w:val="000000"/>
        </w:rPr>
      </w:pPr>
      <w:r w:rsidRPr="000A68DB">
        <w:rPr>
          <w:rFonts w:cs="Arial"/>
          <w:color w:val="000000"/>
        </w:rPr>
        <w:tab/>
      </w:r>
    </w:p>
    <w:p w14:paraId="683F1B2E" w14:textId="345B27C0" w:rsidR="00793F94" w:rsidRPr="000A68DB" w:rsidRDefault="0098416E" w:rsidP="00A40855">
      <w:pPr>
        <w:rPr>
          <w:rFonts w:cs="Arial"/>
          <w:color w:val="000000"/>
        </w:rPr>
      </w:pPr>
      <w:r w:rsidRPr="000A68DB">
        <w:rPr>
          <w:rFonts w:cs="Arial"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12C3" w:rsidRPr="000A68DB" w14:paraId="79ABD5F6" w14:textId="77777777" w:rsidTr="007715F8">
        <w:tc>
          <w:tcPr>
            <w:tcW w:w="5000" w:type="pct"/>
            <w:shd w:val="clear" w:color="auto" w:fill="auto"/>
          </w:tcPr>
          <w:p w14:paraId="5802ACCB" w14:textId="51B64C02" w:rsidR="004A12C3" w:rsidRPr="000A68DB" w:rsidRDefault="0040391C" w:rsidP="00A40855">
            <w:bookmarkStart w:id="1" w:name="Overview"/>
            <w:bookmarkEnd w:id="1"/>
            <w:r w:rsidRPr="000A68DB">
              <w:rPr>
                <w:b/>
              </w:rPr>
              <w:lastRenderedPageBreak/>
              <w:t>2</w:t>
            </w:r>
            <w:r w:rsidR="00CC44EA" w:rsidRPr="000A68DB">
              <w:rPr>
                <w:b/>
              </w:rPr>
              <w:t>.</w:t>
            </w:r>
            <w:r w:rsidR="00ED0C5B" w:rsidRPr="000A68DB">
              <w:rPr>
                <w:b/>
              </w:rPr>
              <w:t xml:space="preserve">  </w:t>
            </w:r>
            <w:r w:rsidR="00914ACA" w:rsidRPr="000A68DB">
              <w:rPr>
                <w:b/>
              </w:rPr>
              <w:t>OVERVIEW</w:t>
            </w:r>
            <w:r w:rsidR="00ED0C5B" w:rsidRPr="000A68DB">
              <w:rPr>
                <w:b/>
              </w:rPr>
              <w:t xml:space="preserve"> OF BULLYING &amp; EQUALITIES MENU</w:t>
            </w:r>
          </w:p>
        </w:tc>
      </w:tr>
    </w:tbl>
    <w:p w14:paraId="503C45FD" w14:textId="77777777" w:rsidR="004A12C3" w:rsidRPr="000A68DB" w:rsidRDefault="004A12C3" w:rsidP="00A40855"/>
    <w:p w14:paraId="6053EFB8" w14:textId="19D1AE10" w:rsidR="00EB7D9B" w:rsidRPr="000A68DB" w:rsidRDefault="000A68DB" w:rsidP="00A40855">
      <w:r w:rsidRPr="000A68DB">
        <w:t>The Bullying &amp; Equalities (B&amp;E) module within SEEMiS Click+Go is the main recording mechanism for incidents, f</w:t>
      </w:r>
      <w:r w:rsidR="00347C91" w:rsidRPr="000A68DB">
        <w:t>ollowing a letter</w:t>
      </w:r>
      <w:r w:rsidRPr="000A68DB">
        <w:t xml:space="preserve"> </w:t>
      </w:r>
      <w:r w:rsidR="00347C91" w:rsidRPr="000A68DB">
        <w:t>from the First Minister in May 2018</w:t>
      </w:r>
      <w:r w:rsidRPr="000A68DB">
        <w:t>,</w:t>
      </w:r>
      <w:r w:rsidR="00520932" w:rsidRPr="000A68DB">
        <w:t xml:space="preserve"> to local authorities</w:t>
      </w:r>
      <w:r w:rsidRPr="000A68DB">
        <w:t>.</w:t>
      </w:r>
      <w:r w:rsidR="00643187" w:rsidRPr="000A68DB">
        <w:t xml:space="preserve"> </w:t>
      </w:r>
    </w:p>
    <w:p w14:paraId="7EABA348" w14:textId="77777777" w:rsidR="000A68DB" w:rsidRPr="000A68DB" w:rsidRDefault="000A68DB" w:rsidP="000C6866">
      <w:pPr>
        <w:pStyle w:val="HTMLPreformatted"/>
        <w:tabs>
          <w:tab w:val="clear" w:pos="916"/>
          <w:tab w:val="left" w:pos="709"/>
        </w:tabs>
        <w:rPr>
          <w:rFonts w:ascii="Arial" w:hAnsi="Arial" w:cs="Arial"/>
          <w:color w:val="000000"/>
          <w:sz w:val="24"/>
          <w:szCs w:val="24"/>
          <w:lang w:val="en-US"/>
        </w:rPr>
      </w:pPr>
      <w:bookmarkStart w:id="2" w:name="_Hlk526941979"/>
    </w:p>
    <w:p w14:paraId="20C8C758" w14:textId="7C6B1C9B" w:rsidR="000C6866" w:rsidRPr="000A68DB" w:rsidRDefault="000C6866" w:rsidP="000C6866">
      <w:pPr>
        <w:pStyle w:val="HTMLPreformatted"/>
        <w:tabs>
          <w:tab w:val="clear" w:pos="916"/>
          <w:tab w:val="left" w:pos="709"/>
        </w:tabs>
        <w:rPr>
          <w:rFonts w:ascii="Arial" w:hAnsi="Arial" w:cs="Arial"/>
          <w:color w:val="000000"/>
          <w:sz w:val="24"/>
          <w:szCs w:val="24"/>
          <w:lang w:val="en-US"/>
        </w:rPr>
      </w:pPr>
      <w:r w:rsidRPr="000A68DB">
        <w:rPr>
          <w:rFonts w:ascii="Arial" w:hAnsi="Arial" w:cs="Arial"/>
          <w:color w:val="000000"/>
          <w:sz w:val="24"/>
          <w:szCs w:val="24"/>
          <w:lang w:val="en-US"/>
        </w:rPr>
        <w:t xml:space="preserve">To ensure relevant school users can access the B&amp;E module their </w:t>
      </w:r>
      <w:r w:rsidR="00120A6F" w:rsidRPr="000A68DB">
        <w:rPr>
          <w:rFonts w:ascii="Arial" w:hAnsi="Arial" w:cs="Arial"/>
          <w:color w:val="000000"/>
          <w:sz w:val="24"/>
          <w:szCs w:val="24"/>
          <w:lang w:val="en-US"/>
        </w:rPr>
        <w:t>u</w:t>
      </w:r>
      <w:r w:rsidRPr="000A68DB">
        <w:rPr>
          <w:rFonts w:ascii="Arial" w:hAnsi="Arial" w:cs="Arial"/>
          <w:color w:val="000000"/>
          <w:sz w:val="24"/>
          <w:szCs w:val="24"/>
          <w:lang w:val="en-US"/>
        </w:rPr>
        <w:t xml:space="preserve">ser </w:t>
      </w:r>
      <w:r w:rsidR="00120A6F" w:rsidRPr="000A68D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0A68DB">
        <w:rPr>
          <w:rFonts w:ascii="Arial" w:hAnsi="Arial" w:cs="Arial"/>
          <w:color w:val="000000"/>
          <w:sz w:val="24"/>
          <w:szCs w:val="24"/>
          <w:lang w:val="en-US"/>
        </w:rPr>
        <w:t>rofile should be reviewed in Application&gt;</w:t>
      </w:r>
      <w:r w:rsidR="000A68DB" w:rsidRPr="000A68D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0A68DB">
        <w:rPr>
          <w:rFonts w:ascii="Arial" w:hAnsi="Arial" w:cs="Arial"/>
          <w:color w:val="000000"/>
          <w:sz w:val="24"/>
          <w:szCs w:val="24"/>
          <w:lang w:val="en-US"/>
        </w:rPr>
        <w:t>Data Utilities&gt;</w:t>
      </w:r>
      <w:r w:rsidR="000A68DB" w:rsidRPr="000A68D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7F637E" w:rsidRPr="000A68DB">
        <w:rPr>
          <w:rFonts w:ascii="Arial" w:hAnsi="Arial" w:cs="Arial"/>
          <w:color w:val="000000"/>
          <w:sz w:val="24"/>
          <w:szCs w:val="24"/>
          <w:lang w:val="en-US"/>
        </w:rPr>
        <w:t>Access Control&gt;</w:t>
      </w:r>
      <w:r w:rsidR="000A68DB" w:rsidRPr="000A68D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0A68DB">
        <w:rPr>
          <w:rFonts w:ascii="Arial" w:hAnsi="Arial" w:cs="Arial"/>
          <w:color w:val="000000"/>
          <w:sz w:val="24"/>
          <w:szCs w:val="24"/>
          <w:lang w:val="en-US"/>
        </w:rPr>
        <w:t>Edit User Profile</w:t>
      </w:r>
      <w:r w:rsidR="0057058A" w:rsidRPr="000A68D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0A68DB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3A4E7FEE" w14:textId="77777777" w:rsidR="00AD55CB" w:rsidRPr="000A68DB" w:rsidRDefault="00AD55CB" w:rsidP="000C6866">
      <w:pPr>
        <w:pStyle w:val="HTMLPreformatted"/>
        <w:tabs>
          <w:tab w:val="clear" w:pos="916"/>
          <w:tab w:val="left" w:pos="709"/>
        </w:tabs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004289"/>
          <w:left w:val="single" w:sz="12" w:space="0" w:color="004289"/>
          <w:bottom w:val="single" w:sz="12" w:space="0" w:color="004289"/>
          <w:right w:val="single" w:sz="12" w:space="0" w:color="004289"/>
          <w:insideH w:val="single" w:sz="12" w:space="0" w:color="004289"/>
          <w:insideV w:val="single" w:sz="12" w:space="0" w:color="004289"/>
        </w:tblBorders>
        <w:tblLook w:val="04A0" w:firstRow="1" w:lastRow="0" w:firstColumn="1" w:lastColumn="0" w:noHBand="0" w:noVBand="1"/>
      </w:tblPr>
      <w:tblGrid>
        <w:gridCol w:w="9608"/>
      </w:tblGrid>
      <w:tr w:rsidR="000C6866" w:rsidRPr="000A68DB" w14:paraId="67DA01E4" w14:textId="77777777" w:rsidTr="00AD55CB">
        <w:tc>
          <w:tcPr>
            <w:tcW w:w="9628" w:type="dxa"/>
          </w:tcPr>
          <w:p w14:paraId="3BA669D9" w14:textId="2E1CC0B3" w:rsidR="000C6866" w:rsidRDefault="000C6866" w:rsidP="000C6866">
            <w:pPr>
              <w:pStyle w:val="HTMLPreformatted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Highlight a profile from left-hand menu folder (e.g. Teacher, SMT, etc).  The access menu will appear on the right-hand side of the screen.</w:t>
            </w:r>
          </w:p>
          <w:p w14:paraId="2019593D" w14:textId="77777777" w:rsidR="000A68DB" w:rsidRPr="000A68DB" w:rsidRDefault="000A68DB" w:rsidP="000A68DB">
            <w:pPr>
              <w:pStyle w:val="HTMLPreformatted"/>
              <w:tabs>
                <w:tab w:val="clear" w:pos="916"/>
                <w:tab w:val="left" w:pos="709"/>
              </w:tabs>
              <w:ind w:left="3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14:paraId="23A29A83" w14:textId="07813435" w:rsidR="000C6866" w:rsidRDefault="0057058A" w:rsidP="000C6866">
            <w:pPr>
              <w:pStyle w:val="HTMLPreformatted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A68DB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67AEA9" wp14:editId="14DFAE19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298450</wp:posOffset>
                  </wp:positionV>
                  <wp:extent cx="16287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474" y="21340"/>
                      <wp:lineTo x="21474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6866"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Click on the </w:t>
            </w:r>
            <w:r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plus-sign</w:t>
            </w:r>
            <w:r w:rsidR="000C6866"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at Management to open the menu area and scroll down to Bullying &amp; Equalities (red </w:t>
            </w:r>
            <w:r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text </w:t>
            </w:r>
            <w:r w:rsidR="000C6866"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if no access).</w:t>
            </w:r>
          </w:p>
          <w:p w14:paraId="02BC8DD4" w14:textId="77777777" w:rsidR="000A68DB" w:rsidRPr="000A68DB" w:rsidRDefault="000A68DB" w:rsidP="000A68DB">
            <w:pPr>
              <w:pStyle w:val="HTMLPreformatted"/>
              <w:tabs>
                <w:tab w:val="clear" w:pos="916"/>
                <w:tab w:val="left" w:pos="709"/>
              </w:tabs>
              <w:ind w:left="3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14:paraId="1AF298BB" w14:textId="009636BC" w:rsidR="0057058A" w:rsidRPr="000A68DB" w:rsidRDefault="000C6866" w:rsidP="00AD55CB">
            <w:pPr>
              <w:pStyle w:val="HTMLPreformatted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Click on Bullying &amp; Equalities to open the menu and click the relevant profile(s)</w:t>
            </w:r>
            <w:r w:rsidR="0057058A" w:rsidRPr="000A68DB">
              <w:rPr>
                <w:rStyle w:val="FootnoteReference"/>
                <w:rFonts w:ascii="Arial" w:hAnsi="Arial" w:cs="Arial"/>
                <w:color w:val="000000"/>
                <w:sz w:val="24"/>
                <w:szCs w:val="24"/>
                <w:lang w:val="en-US"/>
              </w:rPr>
              <w:footnoteReference w:id="1"/>
            </w:r>
            <w:r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required (e.g. Maintain Incident) (</w:t>
            </w:r>
            <w:r w:rsidR="0057058A"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text </w:t>
            </w:r>
            <w:r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will turn green if selected), and then click </w:t>
            </w:r>
            <w:r w:rsidR="0057058A"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Save</w:t>
            </w:r>
            <w:r w:rsidR="0057058A"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Changes</w:t>
            </w:r>
            <w:r w:rsidR="0057058A" w:rsidRPr="000A68DB">
              <w:rPr>
                <w:noProof/>
              </w:rPr>
              <w:t xml:space="preserve"> </w:t>
            </w:r>
            <w:r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icon</w:t>
            </w:r>
            <w:r w:rsidR="0057058A"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 the top menu bar</w:t>
            </w:r>
            <w:r w:rsidR="0057058A" w:rsidRPr="000A68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bookmarkEnd w:id="2"/>
    </w:tbl>
    <w:p w14:paraId="05A25C50" w14:textId="5610472B" w:rsidR="00347C91" w:rsidRPr="000A68DB" w:rsidRDefault="00347C91" w:rsidP="00A40855"/>
    <w:p w14:paraId="6A93AB0E" w14:textId="211C280C" w:rsidR="00EB7D9B" w:rsidRPr="000A68DB" w:rsidRDefault="00EB7D9B" w:rsidP="00A40855">
      <w:r w:rsidRPr="000A68DB">
        <w:t xml:space="preserve">The Bullying &amp; Equalities module enables schools to enter and maintain details of any incidents of bullying or </w:t>
      </w:r>
      <w:r w:rsidR="00FE5909" w:rsidRPr="000A68DB">
        <w:t xml:space="preserve">prejudice-based </w:t>
      </w:r>
      <w:r w:rsidRPr="000A68DB">
        <w:t>discrimination reported to them.  Schools can enter the details of the incident, including the nature of the incident along with motivations</w:t>
      </w:r>
      <w:r w:rsidR="00332895" w:rsidRPr="000A68DB">
        <w:t xml:space="preserve"> identified</w:t>
      </w:r>
      <w:r w:rsidR="00FE5909" w:rsidRPr="000A68DB">
        <w:t xml:space="preserve">.  Any actions </w:t>
      </w:r>
      <w:r w:rsidRPr="000A68DB">
        <w:t>progressed can also be recorded, reviewed and monitored</w:t>
      </w:r>
      <w:r w:rsidR="00FE5909" w:rsidRPr="000A68DB">
        <w:t xml:space="preserve"> within this module</w:t>
      </w:r>
      <w:r w:rsidRPr="000A68DB">
        <w:t>.</w:t>
      </w:r>
      <w:r w:rsidR="00FE5909" w:rsidRPr="000A68DB">
        <w:t xml:space="preserve">  The on-screen B&amp;E form can be updated at appropriate stages throughout the process, although all mandatory fields (</w:t>
      </w:r>
      <w:r w:rsidR="00DD344B" w:rsidRPr="000A68DB">
        <w:t>outlin</w:t>
      </w:r>
      <w:r w:rsidR="00FE5909" w:rsidRPr="000A68DB">
        <w:t>ed in red) require to be completed prior to saving.</w:t>
      </w:r>
    </w:p>
    <w:p w14:paraId="4C6A7F34" w14:textId="2C9ED179" w:rsidR="002A4374" w:rsidRPr="000A68DB" w:rsidRDefault="002A4374" w:rsidP="00A40855"/>
    <w:p w14:paraId="63D6D1CB" w14:textId="60B8E24F" w:rsidR="002A4374" w:rsidRDefault="002A4374" w:rsidP="00A40855">
      <w:pPr>
        <w:rPr>
          <w:rFonts w:cs="Arial"/>
        </w:rPr>
      </w:pPr>
      <w:r w:rsidRPr="000A68DB">
        <w:t xml:space="preserve">Once an incident has been recorded and saved in the B&amp;E module, </w:t>
      </w:r>
      <w:r w:rsidR="008910B6" w:rsidRPr="000A68DB">
        <w:t xml:space="preserve">the following </w:t>
      </w:r>
      <w:r w:rsidR="00FF6008" w:rsidRPr="000A68DB">
        <w:rPr>
          <w:rFonts w:cs="Arial"/>
        </w:rPr>
        <w:t>automated items will also be created in SEEMiS:</w:t>
      </w:r>
    </w:p>
    <w:p w14:paraId="2FCEDDB9" w14:textId="77777777" w:rsidR="000A68DB" w:rsidRPr="000A68DB" w:rsidRDefault="000A68DB" w:rsidP="00A40855">
      <w:pPr>
        <w:rPr>
          <w:rFonts w:cs="Arial"/>
        </w:rPr>
      </w:pPr>
    </w:p>
    <w:p w14:paraId="364391B2" w14:textId="77777777" w:rsidR="00332895" w:rsidRPr="000A68DB" w:rsidRDefault="00FF6008" w:rsidP="00FF600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 xml:space="preserve">A Bullying &amp; Equalities document listing details of the incident.  </w:t>
      </w:r>
    </w:p>
    <w:p w14:paraId="2ED7F1FB" w14:textId="42C8D24A" w:rsidR="00FF6008" w:rsidRDefault="00FF6008" w:rsidP="0033289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This is visible in Application&gt;</w:t>
      </w:r>
      <w:r w:rsidR="000A68DB" w:rsidRPr="000A68DB">
        <w:rPr>
          <w:rFonts w:ascii="Arial" w:hAnsi="Arial" w:cs="Arial"/>
          <w:sz w:val="24"/>
          <w:szCs w:val="24"/>
        </w:rPr>
        <w:t xml:space="preserve"> </w:t>
      </w:r>
      <w:r w:rsidRPr="000A68DB">
        <w:rPr>
          <w:rFonts w:ascii="Arial" w:hAnsi="Arial" w:cs="Arial"/>
          <w:sz w:val="24"/>
          <w:szCs w:val="24"/>
        </w:rPr>
        <w:t>Records</w:t>
      </w:r>
      <w:r w:rsidR="00BD2A53" w:rsidRPr="000A68DB">
        <w:rPr>
          <w:rFonts w:ascii="Arial" w:hAnsi="Arial" w:cs="Arial"/>
          <w:sz w:val="24"/>
          <w:szCs w:val="24"/>
        </w:rPr>
        <w:t>&gt;</w:t>
      </w:r>
      <w:r w:rsidR="000A68DB" w:rsidRPr="000A68DB">
        <w:rPr>
          <w:rFonts w:ascii="Arial" w:hAnsi="Arial" w:cs="Arial"/>
          <w:sz w:val="24"/>
          <w:szCs w:val="24"/>
        </w:rPr>
        <w:t xml:space="preserve"> </w:t>
      </w:r>
      <w:r w:rsidR="00BD2A53" w:rsidRPr="000A68DB">
        <w:rPr>
          <w:rFonts w:ascii="Arial" w:hAnsi="Arial" w:cs="Arial"/>
          <w:sz w:val="24"/>
          <w:szCs w:val="24"/>
        </w:rPr>
        <w:t>Pupil Profile&gt;</w:t>
      </w:r>
      <w:r w:rsidR="000A68DB" w:rsidRPr="000A68DB">
        <w:rPr>
          <w:rFonts w:ascii="Arial" w:hAnsi="Arial" w:cs="Arial"/>
          <w:sz w:val="24"/>
          <w:szCs w:val="24"/>
        </w:rPr>
        <w:t xml:space="preserve"> </w:t>
      </w:r>
      <w:r w:rsidR="00044DEB" w:rsidRPr="000A68DB">
        <w:rPr>
          <w:rFonts w:ascii="Arial" w:hAnsi="Arial" w:cs="Arial"/>
          <w:sz w:val="24"/>
          <w:szCs w:val="24"/>
        </w:rPr>
        <w:t>Documents, however only members of staff who have the Document Management Profile</w:t>
      </w:r>
      <w:r w:rsidR="00044DEB" w:rsidRPr="000A68DB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044DEB" w:rsidRPr="000A68DB">
        <w:rPr>
          <w:rFonts w:ascii="Arial" w:hAnsi="Arial" w:cs="Arial"/>
          <w:sz w:val="24"/>
          <w:szCs w:val="24"/>
        </w:rPr>
        <w:t xml:space="preserve"> for Bullying Incidents can access these stored documents.</w:t>
      </w:r>
    </w:p>
    <w:p w14:paraId="2D383794" w14:textId="77777777" w:rsidR="000A68DB" w:rsidRPr="000A68DB" w:rsidRDefault="000A68DB" w:rsidP="0033289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FF5CA80" w14:textId="77777777" w:rsidR="00332895" w:rsidRPr="000A68DB" w:rsidRDefault="006914A9" w:rsidP="00A4085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 xml:space="preserve">A pastoral note in Latest Pastoral Notes.  </w:t>
      </w:r>
    </w:p>
    <w:p w14:paraId="09218885" w14:textId="76A4F80B" w:rsidR="00347C91" w:rsidRPr="000A68DB" w:rsidRDefault="006914A9" w:rsidP="0033289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This will be a</w:t>
      </w:r>
      <w:r w:rsidR="00332895" w:rsidRPr="000A68DB">
        <w:rPr>
          <w:rFonts w:ascii="Arial" w:hAnsi="Arial" w:cs="Arial"/>
          <w:sz w:val="24"/>
          <w:szCs w:val="24"/>
        </w:rPr>
        <w:t>n automated</w:t>
      </w:r>
      <w:r w:rsidRPr="000A68DB">
        <w:rPr>
          <w:rFonts w:ascii="Arial" w:hAnsi="Arial" w:cs="Arial"/>
          <w:sz w:val="24"/>
          <w:szCs w:val="24"/>
        </w:rPr>
        <w:t xml:space="preserve"> note stating only </w:t>
      </w:r>
      <w:r w:rsidR="00120A6F" w:rsidRPr="000A68DB">
        <w:rPr>
          <w:rFonts w:ascii="Arial" w:hAnsi="Arial" w:cs="Arial"/>
          <w:sz w:val="24"/>
          <w:szCs w:val="24"/>
        </w:rPr>
        <w:t xml:space="preserve">that </w:t>
      </w:r>
      <w:r w:rsidRPr="000A68DB">
        <w:rPr>
          <w:rFonts w:ascii="Arial" w:hAnsi="Arial" w:cs="Arial"/>
          <w:sz w:val="24"/>
          <w:szCs w:val="24"/>
        </w:rPr>
        <w:t xml:space="preserve">the child or young person has been involved in a B&amp;E incident and the relevant </w:t>
      </w:r>
      <w:r w:rsidR="00332895" w:rsidRPr="000A68DB">
        <w:rPr>
          <w:rFonts w:ascii="Arial" w:hAnsi="Arial" w:cs="Arial"/>
          <w:sz w:val="24"/>
          <w:szCs w:val="24"/>
        </w:rPr>
        <w:t xml:space="preserve">incident </w:t>
      </w:r>
      <w:r w:rsidRPr="000A68DB">
        <w:rPr>
          <w:rFonts w:ascii="Arial" w:hAnsi="Arial" w:cs="Arial"/>
          <w:sz w:val="24"/>
          <w:szCs w:val="24"/>
        </w:rPr>
        <w:t>reference number but will not include any of the incident details</w:t>
      </w:r>
      <w:r w:rsidR="00840341">
        <w:rPr>
          <w:rFonts w:ascii="Arial" w:hAnsi="Arial" w:cs="Arial"/>
          <w:sz w:val="24"/>
          <w:szCs w:val="24"/>
        </w:rPr>
        <w:t>.</w:t>
      </w:r>
    </w:p>
    <w:p w14:paraId="6114D7C6" w14:textId="77777777" w:rsidR="00332895" w:rsidRPr="000A68DB" w:rsidRDefault="00332895" w:rsidP="0033289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D0221AF" w14:textId="31CCC3BF" w:rsidR="00914ACA" w:rsidRPr="00840341" w:rsidRDefault="002A4374" w:rsidP="00A40855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0A68DB">
        <w:rPr>
          <w:rFonts w:ascii="Arial" w:hAnsi="Arial" w:cs="Arial"/>
          <w:sz w:val="24"/>
        </w:rPr>
        <w:t>Not</w:t>
      </w:r>
      <w:r w:rsidRPr="000A68DB">
        <w:rPr>
          <w:rFonts w:ascii="Arial" w:hAnsi="Arial" w:cs="Arial"/>
          <w:color w:val="000000"/>
          <w:sz w:val="24"/>
        </w:rPr>
        <w:t xml:space="preserve">e:  Additional information on the RAMBIS recommendations is available on the </w:t>
      </w:r>
      <w:hyperlink r:id="rId18" w:history="1">
        <w:r w:rsidRPr="000A68DB">
          <w:rPr>
            <w:rStyle w:val="Hyperlink"/>
            <w:rFonts w:ascii="Arial" w:hAnsi="Arial" w:cs="Arial"/>
            <w:sz w:val="24"/>
          </w:rPr>
          <w:t>Scottish Government website</w:t>
        </w:r>
      </w:hyperlink>
      <w:r w:rsidRPr="000A68DB">
        <w:rPr>
          <w:rStyle w:val="FootnoteReference"/>
          <w:rFonts w:ascii="Arial" w:hAnsi="Arial" w:cs="Arial"/>
          <w:color w:val="000000"/>
          <w:sz w:val="24"/>
        </w:rPr>
        <w:footnoteReference w:id="3"/>
      </w:r>
      <w:r w:rsidRPr="000A68DB">
        <w:rPr>
          <w:rFonts w:ascii="Arial" w:hAnsi="Arial" w:cs="Arial"/>
          <w:color w:val="000000"/>
          <w:sz w:val="24"/>
        </w:rPr>
        <w:t>.</w:t>
      </w:r>
    </w:p>
    <w:p w14:paraId="177E32B5" w14:textId="77777777" w:rsidR="00840341" w:rsidRPr="000A68DB" w:rsidRDefault="00840341" w:rsidP="00A40855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</w:p>
    <w:p w14:paraId="04809D51" w14:textId="77777777" w:rsidR="00AD55CB" w:rsidRPr="000A68DB" w:rsidRDefault="00AD55CB" w:rsidP="00AD55CB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7B8F" w:rsidRPr="000A68DB" w14:paraId="6DC7CBCD" w14:textId="77777777" w:rsidTr="00E953AE">
        <w:trPr>
          <w:jc w:val="center"/>
        </w:trPr>
        <w:tc>
          <w:tcPr>
            <w:tcW w:w="5000" w:type="pct"/>
          </w:tcPr>
          <w:p w14:paraId="3877FA3D" w14:textId="7D8E13B7" w:rsidR="006E7B8F" w:rsidRPr="000A68DB" w:rsidRDefault="00F73EC2" w:rsidP="00E953A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rFonts w:cs="Arial"/>
                <w:color w:val="000000"/>
              </w:rPr>
              <w:lastRenderedPageBreak/>
              <w:br w:type="page"/>
            </w:r>
            <w:bookmarkStart w:id="3" w:name="NewIncident"/>
            <w:bookmarkEnd w:id="3"/>
            <w:r w:rsidR="006E7B8F" w:rsidRPr="000A68DB">
              <w:rPr>
                <w:rFonts w:cs="Arial"/>
                <w:b/>
                <w:color w:val="000000"/>
              </w:rPr>
              <w:t>3.</w:t>
            </w:r>
            <w:r w:rsidR="00ED0C5B" w:rsidRPr="000A68DB">
              <w:rPr>
                <w:rFonts w:cs="Arial"/>
                <w:b/>
                <w:color w:val="000000"/>
              </w:rPr>
              <w:t xml:space="preserve">  </w:t>
            </w:r>
            <w:r w:rsidR="006E7B8F" w:rsidRPr="000A68DB">
              <w:rPr>
                <w:rFonts w:cs="Arial"/>
                <w:b/>
                <w:color w:val="000000"/>
              </w:rPr>
              <w:t xml:space="preserve">ADDING A NEW INCIDENT </w:t>
            </w:r>
          </w:p>
        </w:tc>
      </w:tr>
    </w:tbl>
    <w:p w14:paraId="24E268EB" w14:textId="77777777" w:rsidR="006E7B8F" w:rsidRPr="000A68DB" w:rsidRDefault="006E7B8F" w:rsidP="006E7B8F">
      <w:pPr>
        <w:autoSpaceDE w:val="0"/>
        <w:autoSpaceDN w:val="0"/>
        <w:adjustRightInd w:val="0"/>
        <w:rPr>
          <w:rFonts w:cs="Arial"/>
          <w:color w:val="000000"/>
        </w:rPr>
      </w:pPr>
    </w:p>
    <w:p w14:paraId="1CDFB326" w14:textId="37F039B9" w:rsidR="001935E3" w:rsidRPr="000A68DB" w:rsidRDefault="006E7B8F" w:rsidP="006E7B8F">
      <w:pPr>
        <w:autoSpaceDE w:val="0"/>
        <w:autoSpaceDN w:val="0"/>
        <w:adjustRightInd w:val="0"/>
        <w:rPr>
          <w:rFonts w:cs="Arial"/>
          <w:color w:val="000000"/>
        </w:rPr>
      </w:pPr>
      <w:r w:rsidRPr="000A68DB">
        <w:rPr>
          <w:rFonts w:cs="Arial"/>
          <w:color w:val="000000"/>
        </w:rPr>
        <w:t xml:space="preserve">The </w:t>
      </w:r>
      <w:r w:rsidR="00DD344B" w:rsidRPr="000A68DB">
        <w:rPr>
          <w:rFonts w:cs="Arial"/>
          <w:color w:val="000000"/>
        </w:rPr>
        <w:t>p</w:t>
      </w:r>
      <w:r w:rsidR="003416AC" w:rsidRPr="000A68DB">
        <w:rPr>
          <w:rFonts w:cs="Arial"/>
          <w:color w:val="000000"/>
        </w:rPr>
        <w:t>urpose of the Bullying &amp; Equalities menu</w:t>
      </w:r>
      <w:r w:rsidR="00DD344B" w:rsidRPr="000A68DB">
        <w:rPr>
          <w:rFonts w:cs="Arial"/>
          <w:color w:val="000000"/>
        </w:rPr>
        <w:t xml:space="preserve"> within Click+Go</w:t>
      </w:r>
      <w:r w:rsidR="003416AC" w:rsidRPr="000A68DB">
        <w:rPr>
          <w:rFonts w:cs="Arial"/>
          <w:color w:val="000000"/>
        </w:rPr>
        <w:t xml:space="preserve"> is to enter and maintain details of any incident</w:t>
      </w:r>
      <w:r w:rsidR="00DD344B" w:rsidRPr="000A68DB">
        <w:rPr>
          <w:rFonts w:cs="Arial"/>
          <w:color w:val="000000"/>
        </w:rPr>
        <w:t>s</w:t>
      </w:r>
      <w:r w:rsidR="003416AC" w:rsidRPr="000A68DB">
        <w:rPr>
          <w:rFonts w:cs="Arial"/>
          <w:color w:val="000000"/>
        </w:rPr>
        <w:t xml:space="preserve"> that are report</w:t>
      </w:r>
      <w:r w:rsidR="00DD344B" w:rsidRPr="000A68DB">
        <w:rPr>
          <w:rFonts w:cs="Arial"/>
          <w:color w:val="000000"/>
        </w:rPr>
        <w:t>ed</w:t>
      </w:r>
      <w:r w:rsidR="003416AC" w:rsidRPr="000A68DB">
        <w:rPr>
          <w:rFonts w:cs="Arial"/>
          <w:color w:val="000000"/>
        </w:rPr>
        <w:t xml:space="preserve"> to the school.  </w:t>
      </w:r>
      <w:r w:rsidR="006F2797" w:rsidRPr="000A68DB">
        <w:rPr>
          <w:rFonts w:cs="Arial"/>
          <w:color w:val="000000"/>
        </w:rPr>
        <w:t>The nature of the incident and the motivations are recorded along with any actions taken.</w:t>
      </w:r>
    </w:p>
    <w:p w14:paraId="15E346A0" w14:textId="77777777" w:rsidR="00865F1D" w:rsidRPr="000A68DB" w:rsidRDefault="00865F1D" w:rsidP="006E7B8F">
      <w:pPr>
        <w:autoSpaceDE w:val="0"/>
        <w:autoSpaceDN w:val="0"/>
        <w:adjustRightInd w:val="0"/>
        <w:rPr>
          <w:rFonts w:cs="Arial"/>
          <w:color w:val="000000"/>
        </w:rPr>
      </w:pPr>
    </w:p>
    <w:p w14:paraId="4CE87FFC" w14:textId="44488DEF" w:rsidR="001935E3" w:rsidRPr="000A68DB" w:rsidRDefault="004E5EAF" w:rsidP="00AD55C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color w:val="000000"/>
          <w:sz w:val="24"/>
          <w:szCs w:val="24"/>
        </w:rPr>
        <w:t xml:space="preserve">Note:  </w:t>
      </w:r>
      <w:r w:rsidR="00AD55CB" w:rsidRPr="000A68DB">
        <w:rPr>
          <w:rFonts w:ascii="Arial" w:hAnsi="Arial" w:cs="Arial"/>
          <w:color w:val="000000"/>
          <w:sz w:val="24"/>
          <w:szCs w:val="24"/>
        </w:rPr>
        <w:t>Once an incident has been recorded within the B&amp;E module it cannot be deleted.  If an incident has been entered in error, please contact MIS Support</w:t>
      </w:r>
      <w:r w:rsidR="00AD55CB" w:rsidRPr="000A68DB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4"/>
      </w:r>
      <w:r w:rsidR="00DD344B" w:rsidRPr="000A68DB">
        <w:rPr>
          <w:rFonts w:ascii="Arial" w:hAnsi="Arial" w:cs="Arial"/>
          <w:color w:val="000000"/>
          <w:sz w:val="24"/>
          <w:szCs w:val="24"/>
        </w:rPr>
        <w:t xml:space="preserve"> </w:t>
      </w:r>
      <w:r w:rsidR="00AD55CB" w:rsidRPr="000A68DB">
        <w:rPr>
          <w:rFonts w:ascii="Arial" w:hAnsi="Arial" w:cs="Arial"/>
          <w:color w:val="000000"/>
          <w:sz w:val="24"/>
          <w:szCs w:val="24"/>
        </w:rPr>
        <w:t>who can arrange for this to be put into the background to reduce the visibility of the incident within Click+Go.</w:t>
      </w:r>
    </w:p>
    <w:p w14:paraId="0E82D5D2" w14:textId="1B8B565A" w:rsidR="002F0EDB" w:rsidRPr="000A68DB" w:rsidRDefault="005300E7" w:rsidP="006E7B8F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0A68DB">
        <w:rPr>
          <w:rFonts w:cs="Arial"/>
          <w:b/>
          <w:color w:val="000000"/>
        </w:rPr>
        <w:t>3.1 Creating</w:t>
      </w:r>
      <w:r w:rsidR="002F0EDB" w:rsidRPr="000A68DB">
        <w:rPr>
          <w:rFonts w:cs="Arial"/>
          <w:b/>
          <w:color w:val="000000"/>
        </w:rPr>
        <w:t xml:space="preserve"> an Incident</w:t>
      </w:r>
    </w:p>
    <w:p w14:paraId="4C5182A6" w14:textId="0AC72DBB" w:rsidR="002F0EDB" w:rsidRPr="000A68DB" w:rsidRDefault="002F0EDB" w:rsidP="006E7B8F">
      <w:pPr>
        <w:autoSpaceDE w:val="0"/>
        <w:autoSpaceDN w:val="0"/>
        <w:adjustRightInd w:val="0"/>
        <w:rPr>
          <w:rFonts w:cs="Arial"/>
          <w:color w:val="000000"/>
        </w:rPr>
      </w:pPr>
    </w:p>
    <w:p w14:paraId="6BCA2023" w14:textId="3EACACD8" w:rsidR="00DD344B" w:rsidRPr="000A68DB" w:rsidRDefault="006F2797" w:rsidP="00DD344B">
      <w:pPr>
        <w:autoSpaceDE w:val="0"/>
        <w:autoSpaceDN w:val="0"/>
        <w:adjustRightInd w:val="0"/>
        <w:rPr>
          <w:rFonts w:cs="Arial"/>
          <w:color w:val="000000"/>
        </w:rPr>
      </w:pPr>
      <w:r w:rsidRPr="000A68DB">
        <w:rPr>
          <w:rFonts w:cs="Arial"/>
          <w:color w:val="000000"/>
        </w:rPr>
        <w:t>T</w:t>
      </w:r>
      <w:r w:rsidR="006E7B8F" w:rsidRPr="000A68DB">
        <w:rPr>
          <w:rFonts w:cs="Arial"/>
          <w:color w:val="000000"/>
        </w:rPr>
        <w:t xml:space="preserve">o create an incident, users should navigate </w:t>
      </w:r>
      <w:r w:rsidR="00DD344B" w:rsidRPr="000A68DB">
        <w:rPr>
          <w:rFonts w:cs="Arial"/>
          <w:color w:val="000000"/>
        </w:rPr>
        <w:t>in Click+Go to Application&gt;</w:t>
      </w:r>
      <w:r w:rsidR="00840341">
        <w:rPr>
          <w:rFonts w:cs="Arial"/>
          <w:color w:val="000000"/>
        </w:rPr>
        <w:t xml:space="preserve"> </w:t>
      </w:r>
      <w:r w:rsidR="00DD344B" w:rsidRPr="000A68DB">
        <w:rPr>
          <w:rFonts w:cs="Arial"/>
          <w:color w:val="000000"/>
        </w:rPr>
        <w:t xml:space="preserve">Management&gt; </w:t>
      </w:r>
      <w:r w:rsidR="00840341">
        <w:rPr>
          <w:rFonts w:cs="Arial"/>
          <w:color w:val="000000"/>
        </w:rPr>
        <w:t xml:space="preserve"> </w:t>
      </w:r>
      <w:r w:rsidR="00DD344B" w:rsidRPr="000A68DB">
        <w:rPr>
          <w:rFonts w:cs="Arial"/>
          <w:color w:val="000000"/>
        </w:rPr>
        <w:t>Bullying and Equalities&gt;</w:t>
      </w:r>
      <w:r w:rsidR="00840341">
        <w:rPr>
          <w:rFonts w:cs="Arial"/>
          <w:color w:val="000000"/>
        </w:rPr>
        <w:t xml:space="preserve"> </w:t>
      </w:r>
      <w:r w:rsidR="00DD344B" w:rsidRPr="000A68DB">
        <w:rPr>
          <w:rFonts w:cs="Arial"/>
          <w:color w:val="000000"/>
        </w:rPr>
        <w:t>Maintain Incident.</w:t>
      </w:r>
    </w:p>
    <w:p w14:paraId="35AB6B14" w14:textId="0C37A35A" w:rsidR="004E5EAF" w:rsidRPr="000A68DB" w:rsidRDefault="004E5EAF" w:rsidP="00DD344B">
      <w:pPr>
        <w:autoSpaceDE w:val="0"/>
        <w:autoSpaceDN w:val="0"/>
        <w:adjustRightInd w:val="0"/>
        <w:rPr>
          <w:rFonts w:cs="Arial"/>
          <w:color w:val="000000"/>
        </w:rPr>
      </w:pPr>
    </w:p>
    <w:p w14:paraId="2174755D" w14:textId="76316AB6" w:rsidR="004E5EAF" w:rsidRPr="000A68DB" w:rsidRDefault="004E5EAF" w:rsidP="004E5EA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0A68DB">
        <w:rPr>
          <w:rFonts w:ascii="Arial" w:hAnsi="Arial" w:cs="Arial"/>
          <w:sz w:val="24"/>
        </w:rPr>
        <w:t>Not</w:t>
      </w:r>
      <w:r w:rsidRPr="000A68DB">
        <w:rPr>
          <w:rFonts w:ascii="Arial" w:hAnsi="Arial" w:cs="Arial"/>
          <w:color w:val="000000"/>
          <w:sz w:val="24"/>
        </w:rPr>
        <w:t>e:  All screen shots in this document were taken from the Click+Go training database.</w:t>
      </w:r>
    </w:p>
    <w:p w14:paraId="6082F8B0" w14:textId="77777777" w:rsidR="00DD344B" w:rsidRPr="000A68DB" w:rsidRDefault="00DD344B" w:rsidP="004E5EAF">
      <w:pPr>
        <w:autoSpaceDE w:val="0"/>
        <w:autoSpaceDN w:val="0"/>
        <w:adjustRightInd w:val="0"/>
        <w:rPr>
          <w:rFonts w:cs="Arial"/>
          <w:color w:val="000000"/>
        </w:rPr>
      </w:pPr>
    </w:p>
    <w:p w14:paraId="41AE49A2" w14:textId="343FD990" w:rsidR="00DD344B" w:rsidRPr="000A68DB" w:rsidRDefault="006F2797" w:rsidP="006E7B8F">
      <w:pPr>
        <w:autoSpaceDE w:val="0"/>
        <w:autoSpaceDN w:val="0"/>
        <w:adjustRightInd w:val="0"/>
        <w:rPr>
          <w:rFonts w:cs="Arial"/>
          <w:color w:val="000000"/>
        </w:rPr>
      </w:pPr>
      <w:r w:rsidRPr="000A68DB">
        <w:rPr>
          <w:rFonts w:cs="Arial"/>
          <w:color w:val="000000"/>
        </w:rPr>
        <w:t xml:space="preserve">To enter a new incident, complete the </w:t>
      </w:r>
      <w:r w:rsidR="005300E7" w:rsidRPr="000A68DB">
        <w:rPr>
          <w:rFonts w:cs="Arial"/>
          <w:color w:val="000000"/>
        </w:rPr>
        <w:t>on-screen</w:t>
      </w:r>
      <w:r w:rsidRPr="000A68DB">
        <w:rPr>
          <w:rFonts w:cs="Arial"/>
          <w:color w:val="000000"/>
        </w:rPr>
        <w:t xml:space="preserve"> form or edit/update an existing incident using the magnifying glass icon </w:t>
      </w:r>
      <w:r w:rsidR="00DD344B" w:rsidRPr="000A68DB">
        <w:rPr>
          <w:rFonts w:cs="Arial"/>
          <w:color w:val="000000"/>
        </w:rPr>
        <w:t>at</w:t>
      </w:r>
      <w:r w:rsidRPr="000A68DB">
        <w:rPr>
          <w:rFonts w:cs="Arial"/>
          <w:color w:val="000000"/>
        </w:rPr>
        <w:t xml:space="preserve"> the top </w:t>
      </w:r>
      <w:r w:rsidR="005300E7" w:rsidRPr="000A68DB">
        <w:rPr>
          <w:rFonts w:cs="Arial"/>
          <w:color w:val="000000"/>
        </w:rPr>
        <w:t>left-hand</w:t>
      </w:r>
      <w:r w:rsidRPr="000A68DB">
        <w:rPr>
          <w:rFonts w:cs="Arial"/>
          <w:color w:val="000000"/>
        </w:rPr>
        <w:t xml:space="preserve"> side of the screen.  All fields outline</w:t>
      </w:r>
      <w:r w:rsidR="005300E7" w:rsidRPr="000A68DB">
        <w:rPr>
          <w:rFonts w:cs="Arial"/>
          <w:color w:val="000000"/>
        </w:rPr>
        <w:t>d</w:t>
      </w:r>
      <w:r w:rsidRPr="000A68DB">
        <w:rPr>
          <w:rFonts w:cs="Arial"/>
          <w:color w:val="000000"/>
        </w:rPr>
        <w:t xml:space="preserve"> in red are mandatory and must be completed before the incident can be saved.</w:t>
      </w:r>
    </w:p>
    <w:p w14:paraId="1F331E60" w14:textId="77777777" w:rsidR="00865F1D" w:rsidRPr="000A68DB" w:rsidRDefault="00865F1D" w:rsidP="006E7B8F">
      <w:pPr>
        <w:autoSpaceDE w:val="0"/>
        <w:autoSpaceDN w:val="0"/>
        <w:adjustRightInd w:val="0"/>
        <w:rPr>
          <w:rFonts w:cs="Arial"/>
          <w:color w:val="000000"/>
        </w:rPr>
      </w:pPr>
    </w:p>
    <w:p w14:paraId="03AC74C0" w14:textId="2ECC4764" w:rsidR="00DD344B" w:rsidRPr="000A68DB" w:rsidRDefault="00DD344B" w:rsidP="00DD344B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0A68DB">
        <w:rPr>
          <w:noProof/>
        </w:rPr>
        <w:drawing>
          <wp:inline distT="0" distB="0" distL="0" distR="0" wp14:anchorId="6DDB8FEE" wp14:editId="050012C7">
            <wp:extent cx="3843020" cy="1509218"/>
            <wp:effectExtent l="0" t="0" r="508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80876" cy="152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4C737" w14:textId="77777777" w:rsidR="006E7B8F" w:rsidRPr="000A68DB" w:rsidRDefault="006E7B8F" w:rsidP="00A40855">
      <w:pPr>
        <w:pStyle w:val="Default"/>
        <w:rPr>
          <w:color w:val="auto"/>
        </w:rPr>
      </w:pPr>
    </w:p>
    <w:p w14:paraId="5D3B6E0F" w14:textId="72B2DCB7" w:rsidR="006F2797" w:rsidRPr="000A68DB" w:rsidRDefault="006F2797" w:rsidP="00E953AE">
      <w:pPr>
        <w:pStyle w:val="Default"/>
        <w:numPr>
          <w:ilvl w:val="0"/>
          <w:numId w:val="3"/>
        </w:numPr>
        <w:ind w:left="284"/>
        <w:rPr>
          <w:color w:val="auto"/>
        </w:rPr>
      </w:pPr>
      <w:r w:rsidRPr="000A68DB">
        <w:rPr>
          <w:color w:val="auto"/>
        </w:rPr>
        <w:t xml:space="preserve">Click the ellipsis button </w:t>
      </w:r>
      <w:r w:rsidR="00840341">
        <w:rPr>
          <w:noProof/>
        </w:rPr>
        <w:t xml:space="preserve">(3 dots) </w:t>
      </w:r>
      <w:r w:rsidR="00B42CD3" w:rsidRPr="000A68DB">
        <w:rPr>
          <w:color w:val="auto"/>
        </w:rPr>
        <w:t xml:space="preserve"> </w:t>
      </w:r>
      <w:r w:rsidRPr="000A68DB">
        <w:rPr>
          <w:color w:val="auto"/>
        </w:rPr>
        <w:t>to the right of the Reported To</w:t>
      </w:r>
      <w:r w:rsidR="00865F1D" w:rsidRPr="000A68DB">
        <w:rPr>
          <w:rStyle w:val="FootnoteReference"/>
          <w:color w:val="auto"/>
        </w:rPr>
        <w:footnoteReference w:id="5"/>
      </w:r>
      <w:r w:rsidRPr="000A68DB">
        <w:rPr>
          <w:b/>
          <w:color w:val="auto"/>
        </w:rPr>
        <w:t xml:space="preserve"> </w:t>
      </w:r>
      <w:r w:rsidRPr="000A68DB">
        <w:rPr>
          <w:color w:val="auto"/>
        </w:rPr>
        <w:t xml:space="preserve">field, </w:t>
      </w:r>
      <w:r w:rsidR="00B42CD3" w:rsidRPr="000A68DB">
        <w:rPr>
          <w:color w:val="auto"/>
        </w:rPr>
        <w:t xml:space="preserve">and </w:t>
      </w:r>
      <w:r w:rsidRPr="000A68DB">
        <w:rPr>
          <w:color w:val="auto"/>
        </w:rPr>
        <w:t>filter to select the appropriate member of staff</w:t>
      </w:r>
      <w:r w:rsidR="00B42CD3" w:rsidRPr="000A68DB">
        <w:rPr>
          <w:color w:val="auto"/>
        </w:rPr>
        <w:t>, then click OK</w:t>
      </w:r>
      <w:r w:rsidR="00840341">
        <w:rPr>
          <w:color w:val="auto"/>
        </w:rPr>
        <w:t>.</w:t>
      </w:r>
    </w:p>
    <w:p w14:paraId="535A395B" w14:textId="66CFEA80" w:rsidR="006F2797" w:rsidRPr="000A68DB" w:rsidRDefault="00B42CD3" w:rsidP="00E953AE">
      <w:pPr>
        <w:pStyle w:val="Default"/>
        <w:numPr>
          <w:ilvl w:val="0"/>
          <w:numId w:val="3"/>
        </w:numPr>
        <w:ind w:left="284"/>
        <w:rPr>
          <w:color w:val="auto"/>
        </w:rPr>
      </w:pPr>
      <w:r w:rsidRPr="000A68DB">
        <w:rPr>
          <w:color w:val="auto"/>
        </w:rPr>
        <w:t>Now c</w:t>
      </w:r>
      <w:r w:rsidR="006F2797" w:rsidRPr="000A68DB">
        <w:rPr>
          <w:color w:val="auto"/>
        </w:rPr>
        <w:t xml:space="preserve">lick the ellipsis button to the right of Incident Owner, </w:t>
      </w:r>
      <w:r w:rsidRPr="000A68DB">
        <w:rPr>
          <w:color w:val="auto"/>
        </w:rPr>
        <w:t xml:space="preserve">and </w:t>
      </w:r>
      <w:r w:rsidR="006F2797" w:rsidRPr="000A68DB">
        <w:rPr>
          <w:color w:val="auto"/>
        </w:rPr>
        <w:t>filter to select the appropriate member of staff</w:t>
      </w:r>
      <w:r w:rsidRPr="000A68DB">
        <w:rPr>
          <w:color w:val="auto"/>
        </w:rPr>
        <w:t>, then click OK</w:t>
      </w:r>
      <w:r w:rsidR="00840341">
        <w:rPr>
          <w:color w:val="auto"/>
        </w:rPr>
        <w:t>.</w:t>
      </w:r>
    </w:p>
    <w:p w14:paraId="7810AB7D" w14:textId="77777777" w:rsidR="006F2797" w:rsidRPr="000A68DB" w:rsidRDefault="006F2797" w:rsidP="00E953AE">
      <w:pPr>
        <w:pStyle w:val="Default"/>
        <w:numPr>
          <w:ilvl w:val="0"/>
          <w:numId w:val="3"/>
        </w:numPr>
        <w:ind w:left="284"/>
        <w:rPr>
          <w:color w:val="auto"/>
        </w:rPr>
      </w:pPr>
      <w:r w:rsidRPr="000A68DB">
        <w:rPr>
          <w:color w:val="auto"/>
        </w:rPr>
        <w:t>To change this information, repeat the above steps</w:t>
      </w:r>
      <w:r w:rsidR="005501AE" w:rsidRPr="000A68DB">
        <w:rPr>
          <w:color w:val="auto"/>
        </w:rPr>
        <w:t>.</w:t>
      </w:r>
    </w:p>
    <w:p w14:paraId="328FDD63" w14:textId="74FA4CD4" w:rsidR="005501AE" w:rsidRPr="000A68DB" w:rsidRDefault="005501AE" w:rsidP="00E953AE">
      <w:pPr>
        <w:pStyle w:val="Default"/>
        <w:numPr>
          <w:ilvl w:val="0"/>
          <w:numId w:val="3"/>
        </w:numPr>
        <w:ind w:left="284"/>
        <w:rPr>
          <w:color w:val="auto"/>
        </w:rPr>
      </w:pPr>
      <w:r w:rsidRPr="000A68DB">
        <w:rPr>
          <w:color w:val="auto"/>
        </w:rPr>
        <w:t xml:space="preserve">Update </w:t>
      </w:r>
      <w:r w:rsidR="00B42CD3" w:rsidRPr="000A68DB">
        <w:rPr>
          <w:color w:val="auto"/>
        </w:rPr>
        <w:t xml:space="preserve">the </w:t>
      </w:r>
      <w:r w:rsidRPr="000A68DB">
        <w:rPr>
          <w:color w:val="auto"/>
        </w:rPr>
        <w:t xml:space="preserve">Addressed By </w:t>
      </w:r>
      <w:r w:rsidR="00B42CD3" w:rsidRPr="000A68DB">
        <w:rPr>
          <w:color w:val="auto"/>
        </w:rPr>
        <w:t xml:space="preserve">field </w:t>
      </w:r>
      <w:r w:rsidRPr="000A68DB">
        <w:rPr>
          <w:color w:val="auto"/>
        </w:rPr>
        <w:t>in the same way.</w:t>
      </w:r>
    </w:p>
    <w:p w14:paraId="542CE5EC" w14:textId="08CA7C4E" w:rsidR="005501AE" w:rsidRPr="000A68DB" w:rsidRDefault="005501AE" w:rsidP="00E953AE">
      <w:pPr>
        <w:pStyle w:val="Default"/>
        <w:numPr>
          <w:ilvl w:val="0"/>
          <w:numId w:val="3"/>
        </w:numPr>
        <w:ind w:left="284"/>
        <w:rPr>
          <w:color w:val="auto"/>
        </w:rPr>
      </w:pPr>
      <w:r w:rsidRPr="000A68DB">
        <w:rPr>
          <w:color w:val="auto"/>
        </w:rPr>
        <w:t>Select the Incident Location from the drop</w:t>
      </w:r>
      <w:r w:rsidR="0083630E" w:rsidRPr="000A68DB">
        <w:rPr>
          <w:color w:val="auto"/>
        </w:rPr>
        <w:t>-</w:t>
      </w:r>
      <w:r w:rsidRPr="000A68DB">
        <w:rPr>
          <w:color w:val="auto"/>
        </w:rPr>
        <w:t>down list</w:t>
      </w:r>
      <w:r w:rsidR="00B42CD3" w:rsidRPr="000A68DB">
        <w:rPr>
          <w:color w:val="auto"/>
        </w:rPr>
        <w:t xml:space="preserve"> and click Add</w:t>
      </w:r>
      <w:r w:rsidRPr="000A68DB">
        <w:rPr>
          <w:color w:val="auto"/>
        </w:rPr>
        <w:t>.</w:t>
      </w:r>
    </w:p>
    <w:p w14:paraId="597D6919" w14:textId="294A6520" w:rsidR="005501AE" w:rsidRPr="000A68DB" w:rsidRDefault="005501AE" w:rsidP="00E953AE">
      <w:pPr>
        <w:pStyle w:val="Default"/>
        <w:numPr>
          <w:ilvl w:val="0"/>
          <w:numId w:val="3"/>
        </w:numPr>
        <w:ind w:left="284"/>
        <w:rPr>
          <w:color w:val="auto"/>
        </w:rPr>
      </w:pPr>
      <w:r w:rsidRPr="000A68DB">
        <w:rPr>
          <w:color w:val="auto"/>
        </w:rPr>
        <w:t>Select Incident Date and Incident Time</w:t>
      </w:r>
      <w:r w:rsidR="00A658B6" w:rsidRPr="000A68DB">
        <w:rPr>
          <w:rStyle w:val="FootnoteReference"/>
          <w:color w:val="auto"/>
        </w:rPr>
        <w:footnoteReference w:id="6"/>
      </w:r>
      <w:r w:rsidR="00B42CD3" w:rsidRPr="000A68DB">
        <w:rPr>
          <w:color w:val="auto"/>
        </w:rPr>
        <w:t xml:space="preserve"> by clicking on the selection icons</w:t>
      </w:r>
      <w:r w:rsidRPr="000A68DB">
        <w:rPr>
          <w:color w:val="auto"/>
        </w:rPr>
        <w:t>.</w:t>
      </w:r>
    </w:p>
    <w:p w14:paraId="3B35C02B" w14:textId="4DEE08FC" w:rsidR="005501AE" w:rsidRPr="000A68DB" w:rsidRDefault="005501AE" w:rsidP="00E953AE">
      <w:pPr>
        <w:pStyle w:val="Default"/>
        <w:numPr>
          <w:ilvl w:val="0"/>
          <w:numId w:val="3"/>
        </w:numPr>
        <w:ind w:left="284"/>
        <w:rPr>
          <w:color w:val="auto"/>
        </w:rPr>
      </w:pPr>
      <w:r w:rsidRPr="000A68DB">
        <w:rPr>
          <w:color w:val="auto"/>
        </w:rPr>
        <w:t xml:space="preserve">The Reported By </w:t>
      </w:r>
      <w:r w:rsidR="00B42CD3" w:rsidRPr="000A68DB">
        <w:rPr>
          <w:color w:val="auto"/>
        </w:rPr>
        <w:t xml:space="preserve">field </w:t>
      </w:r>
      <w:r w:rsidRPr="000A68DB">
        <w:rPr>
          <w:color w:val="auto"/>
        </w:rPr>
        <w:t>is</w:t>
      </w:r>
      <w:r w:rsidR="00B42CD3" w:rsidRPr="000A68DB">
        <w:rPr>
          <w:color w:val="auto"/>
        </w:rPr>
        <w:t xml:space="preserve"> </w:t>
      </w:r>
      <w:r w:rsidRPr="000A68DB">
        <w:rPr>
          <w:color w:val="auto"/>
        </w:rPr>
        <w:t>free</w:t>
      </w:r>
      <w:r w:rsidR="00200672" w:rsidRPr="000A68DB">
        <w:rPr>
          <w:color w:val="auto"/>
        </w:rPr>
        <w:t>-</w:t>
      </w:r>
      <w:r w:rsidRPr="000A68DB">
        <w:rPr>
          <w:color w:val="auto"/>
        </w:rPr>
        <w:t>text.  Details of who reported the incident can be entered her</w:t>
      </w:r>
      <w:r w:rsidR="00865F1D" w:rsidRPr="000A68DB">
        <w:rPr>
          <w:color w:val="auto"/>
        </w:rPr>
        <w:t>e</w:t>
      </w:r>
      <w:r w:rsidRPr="000A68DB">
        <w:rPr>
          <w:color w:val="auto"/>
        </w:rPr>
        <w:t>.</w:t>
      </w:r>
    </w:p>
    <w:p w14:paraId="53FFBF77" w14:textId="77777777" w:rsidR="00865F1D" w:rsidRPr="000A68DB" w:rsidRDefault="00865F1D" w:rsidP="00865F1D">
      <w:pPr>
        <w:autoSpaceDE w:val="0"/>
        <w:autoSpaceDN w:val="0"/>
        <w:adjustRightInd w:val="0"/>
        <w:rPr>
          <w:rFonts w:cs="Arial"/>
          <w:color w:val="000000"/>
        </w:rPr>
      </w:pPr>
    </w:p>
    <w:p w14:paraId="1008CC36" w14:textId="65E07E62" w:rsidR="00865F1D" w:rsidRPr="000A68DB" w:rsidRDefault="00865F1D" w:rsidP="00865F1D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0A68DB">
        <w:rPr>
          <w:rFonts w:ascii="Arial" w:hAnsi="Arial" w:cs="Arial"/>
          <w:sz w:val="24"/>
        </w:rPr>
        <w:t>When typing in a free</w:t>
      </w:r>
      <w:r w:rsidR="00200672" w:rsidRPr="000A68DB">
        <w:rPr>
          <w:rFonts w:ascii="Arial" w:hAnsi="Arial" w:cs="Arial"/>
          <w:sz w:val="24"/>
        </w:rPr>
        <w:t>-</w:t>
      </w:r>
      <w:r w:rsidRPr="000A68DB">
        <w:rPr>
          <w:rFonts w:ascii="Arial" w:hAnsi="Arial" w:cs="Arial"/>
          <w:sz w:val="24"/>
        </w:rPr>
        <w:t>text box a green bar will appear at</w:t>
      </w:r>
      <w:r w:rsidR="00A658B6" w:rsidRPr="000A68DB">
        <w:rPr>
          <w:rFonts w:ascii="Arial" w:hAnsi="Arial" w:cs="Arial"/>
          <w:sz w:val="24"/>
        </w:rPr>
        <w:t xml:space="preserve"> the</w:t>
      </w:r>
      <w:r w:rsidRPr="000A68DB">
        <w:rPr>
          <w:rFonts w:ascii="Arial" w:hAnsi="Arial" w:cs="Arial"/>
          <w:sz w:val="24"/>
        </w:rPr>
        <w:t xml:space="preserve"> bottom to indicate how many character spaces remain available.  A check-spelling option is also available on right-click within the text box.</w:t>
      </w:r>
    </w:p>
    <w:p w14:paraId="4978F799" w14:textId="3D0EBE1C" w:rsidR="00A658B6" w:rsidRPr="000A68DB" w:rsidRDefault="00A658B6" w:rsidP="006F2797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0A68DB">
        <w:rPr>
          <w:rFonts w:ascii="Arial" w:hAnsi="Arial" w:cs="Arial"/>
          <w:sz w:val="24"/>
        </w:rPr>
        <w:lastRenderedPageBreak/>
        <w:t xml:space="preserve">The Incident Location categories available are provided in </w:t>
      </w:r>
      <w:hyperlink w:anchor="AppA" w:history="1">
        <w:r w:rsidRPr="000A68DB">
          <w:rPr>
            <w:rStyle w:val="Hyperlink"/>
            <w:rFonts w:ascii="Arial" w:hAnsi="Arial" w:cs="Arial"/>
            <w:sz w:val="24"/>
          </w:rPr>
          <w:t>Appendix A</w:t>
        </w:r>
      </w:hyperlink>
      <w:r w:rsidRPr="000A68DB">
        <w:rPr>
          <w:rFonts w:ascii="Arial" w:hAnsi="Arial" w:cs="Arial"/>
          <w:sz w:val="24"/>
        </w:rPr>
        <w:t>.</w:t>
      </w:r>
    </w:p>
    <w:p w14:paraId="017FE5CE" w14:textId="5F337BB7" w:rsidR="005501AE" w:rsidRPr="000A68DB" w:rsidRDefault="005300E7" w:rsidP="005501AE">
      <w:pPr>
        <w:pStyle w:val="Default"/>
        <w:rPr>
          <w:b/>
          <w:color w:val="auto"/>
        </w:rPr>
      </w:pPr>
      <w:r w:rsidRPr="000A68DB">
        <w:rPr>
          <w:b/>
          <w:color w:val="auto"/>
        </w:rPr>
        <w:t>3.2 Entering</w:t>
      </w:r>
      <w:r w:rsidR="00DE3464" w:rsidRPr="000A68DB">
        <w:rPr>
          <w:b/>
          <w:color w:val="auto"/>
        </w:rPr>
        <w:t xml:space="preserve"> Alleged Incident Information</w:t>
      </w:r>
    </w:p>
    <w:p w14:paraId="229FB201" w14:textId="77777777" w:rsidR="00DE3464" w:rsidRPr="000A68DB" w:rsidRDefault="00DE3464" w:rsidP="005501AE">
      <w:pPr>
        <w:pStyle w:val="Default"/>
        <w:rPr>
          <w:color w:val="auto"/>
        </w:rPr>
      </w:pPr>
    </w:p>
    <w:p w14:paraId="14A79A82" w14:textId="35BA968A" w:rsidR="00C5544D" w:rsidRPr="000A68DB" w:rsidRDefault="00DE3464" w:rsidP="005501AE">
      <w:pPr>
        <w:pStyle w:val="Default"/>
        <w:rPr>
          <w:color w:val="auto"/>
        </w:rPr>
      </w:pPr>
      <w:r w:rsidRPr="000A68DB">
        <w:rPr>
          <w:color w:val="auto"/>
        </w:rPr>
        <w:t xml:space="preserve">The </w:t>
      </w:r>
      <w:r w:rsidR="00C5544D" w:rsidRPr="000A68DB">
        <w:rPr>
          <w:color w:val="auto"/>
        </w:rPr>
        <w:t xml:space="preserve">information recorded within the </w:t>
      </w:r>
      <w:r w:rsidRPr="000A68DB">
        <w:rPr>
          <w:color w:val="auto"/>
        </w:rPr>
        <w:t xml:space="preserve">Alleged Incident </w:t>
      </w:r>
      <w:r w:rsidR="00C5544D" w:rsidRPr="000A68DB">
        <w:rPr>
          <w:color w:val="auto"/>
        </w:rPr>
        <w:t xml:space="preserve">part of the on-screen form is captured within two sections, </w:t>
      </w:r>
      <w:r w:rsidRPr="000A68DB">
        <w:rPr>
          <w:color w:val="auto"/>
        </w:rPr>
        <w:t xml:space="preserve">Person(s) Experiencing and Person(s) Displaying.  Within each section, at least one of the fields </w:t>
      </w:r>
      <w:r w:rsidR="00C5544D" w:rsidRPr="000A68DB">
        <w:rPr>
          <w:color w:val="auto"/>
        </w:rPr>
        <w:t>requires to be</w:t>
      </w:r>
      <w:r w:rsidRPr="000A68DB">
        <w:rPr>
          <w:color w:val="auto"/>
        </w:rPr>
        <w:t xml:space="preserve"> completed</w:t>
      </w:r>
      <w:r w:rsidR="00C5544D" w:rsidRPr="000A68DB">
        <w:rPr>
          <w:rStyle w:val="FootnoteReference"/>
          <w:color w:val="auto"/>
        </w:rPr>
        <w:footnoteReference w:id="7"/>
      </w:r>
      <w:r w:rsidRPr="000A68DB">
        <w:rPr>
          <w:color w:val="auto"/>
        </w:rPr>
        <w:t xml:space="preserve">.  </w:t>
      </w:r>
    </w:p>
    <w:p w14:paraId="1B299927" w14:textId="7ECAB7C4" w:rsidR="00C5544D" w:rsidRPr="000A68DB" w:rsidRDefault="00C5544D" w:rsidP="00C5544D">
      <w:pPr>
        <w:autoSpaceDE w:val="0"/>
        <w:autoSpaceDN w:val="0"/>
        <w:adjustRightInd w:val="0"/>
        <w:rPr>
          <w:rFonts w:cs="Arial"/>
          <w:color w:val="000000"/>
        </w:rPr>
      </w:pPr>
    </w:p>
    <w:p w14:paraId="41F8D59C" w14:textId="6EAB068B" w:rsidR="00B0160D" w:rsidRPr="000A68DB" w:rsidRDefault="00B0160D" w:rsidP="00B0160D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0A68DB">
        <w:rPr>
          <w:noProof/>
        </w:rPr>
        <w:drawing>
          <wp:inline distT="0" distB="0" distL="0" distR="0" wp14:anchorId="38750532" wp14:editId="7C551CF0">
            <wp:extent cx="3995420" cy="2644820"/>
            <wp:effectExtent l="0" t="0" r="5080" b="31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10533" cy="265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6FB0F" w14:textId="77777777" w:rsidR="00B0160D" w:rsidRPr="000A68DB" w:rsidRDefault="00B0160D" w:rsidP="00B0160D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14:paraId="175B068A" w14:textId="6CA5652E" w:rsidR="00C5544D" w:rsidRPr="000A68DB" w:rsidRDefault="00C5544D" w:rsidP="00C5544D">
      <w:pPr>
        <w:pStyle w:val="Default"/>
        <w:numPr>
          <w:ilvl w:val="0"/>
          <w:numId w:val="12"/>
        </w:numPr>
        <w:rPr>
          <w:color w:val="auto"/>
        </w:rPr>
      </w:pPr>
      <w:r w:rsidRPr="000A68DB">
        <w:t xml:space="preserve">More than one </w:t>
      </w:r>
      <w:r w:rsidR="00B0160D" w:rsidRPr="000A68DB">
        <w:t>pupil can be selected if required by holding the Ctrl keyboard key.</w:t>
      </w:r>
    </w:p>
    <w:p w14:paraId="20279025" w14:textId="77777777" w:rsidR="00B0160D" w:rsidRPr="000A68DB" w:rsidRDefault="00B0160D" w:rsidP="00B0160D">
      <w:pPr>
        <w:pStyle w:val="Default"/>
        <w:ind w:left="1800"/>
        <w:rPr>
          <w:color w:val="auto"/>
        </w:rPr>
      </w:pPr>
    </w:p>
    <w:p w14:paraId="767C11C7" w14:textId="4954C264" w:rsidR="00B0160D" w:rsidRPr="000A68DB" w:rsidRDefault="00B0160D" w:rsidP="00B0160D">
      <w:pPr>
        <w:pStyle w:val="Default"/>
        <w:numPr>
          <w:ilvl w:val="0"/>
          <w:numId w:val="19"/>
        </w:numPr>
        <w:rPr>
          <w:color w:val="auto"/>
        </w:rPr>
      </w:pPr>
      <w:r w:rsidRPr="000A68DB">
        <w:t xml:space="preserve">Note, once a pupil has been selected an ellipses button </w:t>
      </w:r>
      <w:r w:rsidR="00CF2362" w:rsidRPr="000A68DB">
        <w:t xml:space="preserve">displays </w:t>
      </w:r>
      <w:r w:rsidRPr="000A68DB">
        <w:t xml:space="preserve">to the left of the pupils’ name.  Clicking on this will </w:t>
      </w:r>
      <w:r w:rsidR="00CF2362" w:rsidRPr="000A68DB">
        <w:t>show</w:t>
      </w:r>
      <w:r w:rsidRPr="000A68DB">
        <w:t xml:space="preserve"> a preview of any previously saved incidents for this pupil.</w:t>
      </w:r>
    </w:p>
    <w:p w14:paraId="3F9D7572" w14:textId="77777777" w:rsidR="00DE3464" w:rsidRPr="000A68DB" w:rsidRDefault="00DE3464" w:rsidP="005501AE">
      <w:pPr>
        <w:pStyle w:val="Default"/>
        <w:rPr>
          <w:color w:val="auto"/>
        </w:rPr>
      </w:pPr>
    </w:p>
    <w:p w14:paraId="16AF6970" w14:textId="47C8C7B2" w:rsidR="00DE3464" w:rsidRPr="000A68DB" w:rsidRDefault="009B3C26" w:rsidP="005501AE">
      <w:pPr>
        <w:pStyle w:val="Default"/>
        <w:rPr>
          <w:color w:val="auto"/>
        </w:rPr>
      </w:pPr>
      <w:r w:rsidRPr="000A68DB">
        <w:rPr>
          <w:color w:val="auto"/>
        </w:rPr>
        <w:t xml:space="preserve">If other people </w:t>
      </w:r>
      <w:r w:rsidR="00B0160D" w:rsidRPr="000A68DB">
        <w:rPr>
          <w:color w:val="auto"/>
        </w:rPr>
        <w:t xml:space="preserve">other than pupils or staff within your establishment </w:t>
      </w:r>
      <w:r w:rsidRPr="000A68DB">
        <w:rPr>
          <w:color w:val="auto"/>
        </w:rPr>
        <w:t xml:space="preserve">are involved in </w:t>
      </w:r>
      <w:r w:rsidR="00B0160D" w:rsidRPr="000A68DB">
        <w:rPr>
          <w:color w:val="auto"/>
        </w:rPr>
        <w:t>an</w:t>
      </w:r>
      <w:r w:rsidRPr="000A68DB">
        <w:rPr>
          <w:color w:val="auto"/>
        </w:rPr>
        <w:t xml:space="preserve"> incident, the</w:t>
      </w:r>
      <w:r w:rsidR="00B0160D" w:rsidRPr="000A68DB">
        <w:rPr>
          <w:color w:val="auto"/>
        </w:rPr>
        <w:t>y</w:t>
      </w:r>
      <w:r w:rsidRPr="000A68DB">
        <w:rPr>
          <w:color w:val="auto"/>
        </w:rPr>
        <w:t xml:space="preserve"> can be added by entering their details </w:t>
      </w:r>
      <w:r w:rsidR="00B0160D" w:rsidRPr="000A68DB">
        <w:rPr>
          <w:color w:val="auto"/>
        </w:rPr>
        <w:t>with</w:t>
      </w:r>
      <w:r w:rsidRPr="000A68DB">
        <w:rPr>
          <w:color w:val="auto"/>
        </w:rPr>
        <w:t xml:space="preserve">in the </w:t>
      </w:r>
      <w:r w:rsidR="00B0160D" w:rsidRPr="000A68DB">
        <w:rPr>
          <w:color w:val="auto"/>
        </w:rPr>
        <w:t>Other Person(s) Experiencing/Displaying f</w:t>
      </w:r>
      <w:r w:rsidRPr="000A68DB">
        <w:rPr>
          <w:color w:val="auto"/>
        </w:rPr>
        <w:t>ree</w:t>
      </w:r>
      <w:r w:rsidR="00200672" w:rsidRPr="000A68DB">
        <w:rPr>
          <w:color w:val="auto"/>
        </w:rPr>
        <w:t>-</w:t>
      </w:r>
      <w:r w:rsidRPr="000A68DB">
        <w:rPr>
          <w:color w:val="auto"/>
        </w:rPr>
        <w:t xml:space="preserve">text </w:t>
      </w:r>
      <w:r w:rsidR="00B0160D" w:rsidRPr="000A68DB">
        <w:rPr>
          <w:color w:val="auto"/>
        </w:rPr>
        <w:t>boxe</w:t>
      </w:r>
      <w:r w:rsidRPr="000A68DB">
        <w:rPr>
          <w:color w:val="auto"/>
        </w:rPr>
        <w:t xml:space="preserve">s.  </w:t>
      </w:r>
    </w:p>
    <w:p w14:paraId="626CAB0D" w14:textId="77777777" w:rsidR="00DE3464" w:rsidRPr="000A68DB" w:rsidRDefault="00DE3464" w:rsidP="005501AE">
      <w:pPr>
        <w:pStyle w:val="Default"/>
        <w:rPr>
          <w:color w:val="auto"/>
        </w:rPr>
      </w:pPr>
    </w:p>
    <w:p w14:paraId="212C8C43" w14:textId="551E08A6" w:rsidR="009B3C26" w:rsidRPr="000A68DB" w:rsidRDefault="005300E7" w:rsidP="006F2797">
      <w:pPr>
        <w:pStyle w:val="Default"/>
        <w:rPr>
          <w:b/>
          <w:color w:val="auto"/>
        </w:rPr>
      </w:pPr>
      <w:r w:rsidRPr="000A68DB">
        <w:rPr>
          <w:b/>
          <w:color w:val="auto"/>
        </w:rPr>
        <w:t>3.3 Nature</w:t>
      </w:r>
      <w:r w:rsidR="009B3C26" w:rsidRPr="000A68DB">
        <w:rPr>
          <w:b/>
          <w:color w:val="auto"/>
        </w:rPr>
        <w:t xml:space="preserve"> of Incident</w:t>
      </w:r>
    </w:p>
    <w:p w14:paraId="450DB491" w14:textId="77777777" w:rsidR="009B3C26" w:rsidRPr="000A68DB" w:rsidRDefault="009B3C26" w:rsidP="006F2797">
      <w:pPr>
        <w:pStyle w:val="Default"/>
        <w:rPr>
          <w:color w:val="auto"/>
        </w:rPr>
      </w:pPr>
    </w:p>
    <w:p w14:paraId="3D4B3C17" w14:textId="09D4582B" w:rsidR="00306B4C" w:rsidRPr="000A68DB" w:rsidRDefault="00DE3464" w:rsidP="006F2797">
      <w:pPr>
        <w:pStyle w:val="Default"/>
        <w:rPr>
          <w:color w:val="auto"/>
        </w:rPr>
      </w:pPr>
      <w:r w:rsidRPr="000A68DB">
        <w:rPr>
          <w:color w:val="auto"/>
        </w:rPr>
        <w:t>When entering information regarding the Nature of Incident, if ‘Other</w:t>
      </w:r>
      <w:r w:rsidR="00306B4C" w:rsidRPr="000A68DB">
        <w:rPr>
          <w:color w:val="auto"/>
        </w:rPr>
        <w:t>(Please specify)</w:t>
      </w:r>
      <w:r w:rsidRPr="000A68DB">
        <w:rPr>
          <w:color w:val="auto"/>
        </w:rPr>
        <w:t>’ is selected from the</w:t>
      </w:r>
      <w:r w:rsidR="00306B4C" w:rsidRPr="000A68DB">
        <w:rPr>
          <w:color w:val="auto"/>
        </w:rPr>
        <w:t xml:space="preserve"> drop-down</w:t>
      </w:r>
      <w:r w:rsidRPr="000A68DB">
        <w:rPr>
          <w:color w:val="auto"/>
        </w:rPr>
        <w:t xml:space="preserve"> list,</w:t>
      </w:r>
      <w:r w:rsidR="00306B4C" w:rsidRPr="000A68DB">
        <w:rPr>
          <w:color w:val="auto"/>
        </w:rPr>
        <w:t xml:space="preserve"> on clicking Add</w:t>
      </w:r>
      <w:r w:rsidRPr="000A68DB">
        <w:rPr>
          <w:color w:val="auto"/>
        </w:rPr>
        <w:t xml:space="preserve"> an additional text box will display</w:t>
      </w:r>
      <w:r w:rsidR="00306B4C" w:rsidRPr="000A68DB">
        <w:rPr>
          <w:color w:val="auto"/>
        </w:rPr>
        <w:t xml:space="preserve"> to enable details of the ‘Other’ incident to be recorded</w:t>
      </w:r>
      <w:r w:rsidRPr="000A68DB">
        <w:rPr>
          <w:color w:val="auto"/>
        </w:rPr>
        <w:t>.</w:t>
      </w:r>
      <w:r w:rsidR="00F62A87" w:rsidRPr="000A68DB">
        <w:rPr>
          <w:color w:val="auto"/>
        </w:rPr>
        <w:t xml:space="preserve">  </w:t>
      </w:r>
    </w:p>
    <w:p w14:paraId="32472CE8" w14:textId="77777777" w:rsidR="00CF2362" w:rsidRPr="000A68DB" w:rsidRDefault="00CF2362" w:rsidP="006F2797">
      <w:pPr>
        <w:pStyle w:val="Default"/>
        <w:rPr>
          <w:color w:val="auto"/>
        </w:rPr>
      </w:pPr>
    </w:p>
    <w:p w14:paraId="39D4EA6E" w14:textId="18D93080" w:rsidR="006F2797" w:rsidRPr="000A68DB" w:rsidRDefault="00306B4C" w:rsidP="006F2797">
      <w:pPr>
        <w:pStyle w:val="Default"/>
        <w:rPr>
          <w:color w:val="auto"/>
        </w:rPr>
      </w:pPr>
      <w:r w:rsidRPr="000A68DB">
        <w:rPr>
          <w:color w:val="auto"/>
        </w:rPr>
        <w:t xml:space="preserve">The Perceived Reason(s) for </w:t>
      </w:r>
      <w:r w:rsidR="002012CF" w:rsidRPr="000A68DB">
        <w:rPr>
          <w:color w:val="auto"/>
        </w:rPr>
        <w:t>Incident</w:t>
      </w:r>
      <w:r w:rsidRPr="000A68DB">
        <w:rPr>
          <w:color w:val="auto"/>
        </w:rPr>
        <w:t xml:space="preserve"> section is entered similarly, however if ‘Other: please specify’ is selected please include relevant details within the Incident Detail free</w:t>
      </w:r>
      <w:r w:rsidR="00200672" w:rsidRPr="000A68DB">
        <w:rPr>
          <w:color w:val="auto"/>
        </w:rPr>
        <w:t>-</w:t>
      </w:r>
      <w:r w:rsidRPr="000A68DB">
        <w:rPr>
          <w:color w:val="auto"/>
        </w:rPr>
        <w:t xml:space="preserve">text box when entering the description of the incident in more detail. </w:t>
      </w:r>
    </w:p>
    <w:p w14:paraId="7C4B5D11" w14:textId="77777777" w:rsidR="00DE3464" w:rsidRPr="000A68DB" w:rsidRDefault="00DE3464" w:rsidP="006F2797">
      <w:pPr>
        <w:pStyle w:val="Default"/>
        <w:rPr>
          <w:color w:val="auto"/>
        </w:rPr>
      </w:pPr>
    </w:p>
    <w:p w14:paraId="723E500E" w14:textId="1DAC3680" w:rsidR="00DE3464" w:rsidRPr="000A68DB" w:rsidRDefault="00306B4C" w:rsidP="00306B4C">
      <w:pPr>
        <w:pStyle w:val="Default"/>
        <w:jc w:val="center"/>
        <w:rPr>
          <w:color w:val="auto"/>
        </w:rPr>
      </w:pPr>
      <w:r w:rsidRPr="000A68DB">
        <w:rPr>
          <w:noProof/>
        </w:rPr>
        <w:lastRenderedPageBreak/>
        <w:drawing>
          <wp:inline distT="0" distB="0" distL="0" distR="0" wp14:anchorId="14D6E40C" wp14:editId="4FF5A448">
            <wp:extent cx="4452620" cy="2397706"/>
            <wp:effectExtent l="0" t="0" r="5080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67729" cy="24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22517" w14:textId="038A3188" w:rsidR="006F2797" w:rsidRPr="000A68DB" w:rsidRDefault="006F2797" w:rsidP="006F2797">
      <w:pPr>
        <w:pStyle w:val="Default"/>
        <w:rPr>
          <w:color w:val="auto"/>
        </w:rPr>
      </w:pPr>
    </w:p>
    <w:p w14:paraId="44E44FF8" w14:textId="39B049DC" w:rsidR="00F62A87" w:rsidRPr="000A68DB" w:rsidRDefault="00450013" w:rsidP="006F2797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0A68DB">
        <w:rPr>
          <w:rFonts w:ascii="Arial" w:hAnsi="Arial" w:cs="Arial"/>
          <w:sz w:val="24"/>
        </w:rPr>
        <w:t xml:space="preserve">The Nature of Incident and Perceived Reason(s) for Bullying categories available are provided in </w:t>
      </w:r>
      <w:hyperlink w:anchor="AppA" w:history="1">
        <w:r w:rsidRPr="000A68DB">
          <w:rPr>
            <w:rStyle w:val="Hyperlink"/>
            <w:rFonts w:ascii="Arial" w:hAnsi="Arial" w:cs="Arial"/>
            <w:sz w:val="24"/>
          </w:rPr>
          <w:t>Appendix A</w:t>
        </w:r>
      </w:hyperlink>
      <w:r w:rsidRPr="000A68DB">
        <w:rPr>
          <w:rFonts w:ascii="Arial" w:hAnsi="Arial" w:cs="Arial"/>
          <w:sz w:val="24"/>
        </w:rPr>
        <w:t>.</w:t>
      </w:r>
    </w:p>
    <w:p w14:paraId="49F8D0E4" w14:textId="3B0E4647" w:rsidR="00E872CC" w:rsidRPr="000A68DB" w:rsidRDefault="005300E7" w:rsidP="006F2797">
      <w:pPr>
        <w:pStyle w:val="Default"/>
        <w:rPr>
          <w:b/>
          <w:color w:val="auto"/>
        </w:rPr>
      </w:pPr>
      <w:r w:rsidRPr="000A68DB">
        <w:rPr>
          <w:b/>
          <w:color w:val="auto"/>
        </w:rPr>
        <w:t>3.</w:t>
      </w:r>
      <w:r w:rsidR="002C6AD1" w:rsidRPr="000A68DB">
        <w:rPr>
          <w:b/>
          <w:color w:val="auto"/>
        </w:rPr>
        <w:t>4</w:t>
      </w:r>
      <w:r w:rsidRPr="000A68DB">
        <w:rPr>
          <w:b/>
          <w:color w:val="auto"/>
        </w:rPr>
        <w:t xml:space="preserve"> Action</w:t>
      </w:r>
      <w:r w:rsidR="00E872CC" w:rsidRPr="000A68DB">
        <w:rPr>
          <w:b/>
          <w:color w:val="auto"/>
        </w:rPr>
        <w:t xml:space="preserve"> Progressed</w:t>
      </w:r>
    </w:p>
    <w:p w14:paraId="69728ED2" w14:textId="77777777" w:rsidR="00E872CC" w:rsidRPr="000A68DB" w:rsidRDefault="00E872CC" w:rsidP="006F2797">
      <w:pPr>
        <w:pStyle w:val="Default"/>
        <w:rPr>
          <w:color w:val="auto"/>
          <w:highlight w:val="yellow"/>
        </w:rPr>
      </w:pPr>
    </w:p>
    <w:p w14:paraId="6ADDFFE1" w14:textId="66303FC0" w:rsidR="00E872CC" w:rsidRPr="000A68DB" w:rsidRDefault="00E872CC" w:rsidP="00E872CC">
      <w:pPr>
        <w:rPr>
          <w:rFonts w:cs="Arial"/>
        </w:rPr>
      </w:pPr>
      <w:r w:rsidRPr="000A68DB">
        <w:rPr>
          <w:rFonts w:cs="Arial"/>
        </w:rPr>
        <w:t xml:space="preserve">Details of the investigative process carried out, as well as the conclusion, can be entered for </w:t>
      </w:r>
      <w:r w:rsidR="00616B97" w:rsidRPr="000A68DB">
        <w:rPr>
          <w:rFonts w:cs="Arial"/>
        </w:rPr>
        <w:t>an</w:t>
      </w:r>
      <w:r w:rsidRPr="000A68DB">
        <w:rPr>
          <w:rFonts w:cs="Arial"/>
        </w:rPr>
        <w:t xml:space="preserve"> incident.</w:t>
      </w:r>
    </w:p>
    <w:p w14:paraId="61AE42A9" w14:textId="13E23468" w:rsidR="00E872CC" w:rsidRPr="000A68DB" w:rsidRDefault="00C22ECD" w:rsidP="00C22ECD">
      <w:pPr>
        <w:jc w:val="center"/>
        <w:rPr>
          <w:rFonts w:cs="Arial"/>
        </w:rPr>
      </w:pPr>
      <w:r w:rsidRPr="000A68DB">
        <w:rPr>
          <w:noProof/>
        </w:rPr>
        <w:drawing>
          <wp:inline distT="0" distB="0" distL="0" distR="0" wp14:anchorId="275CC79D" wp14:editId="2D62AA3A">
            <wp:extent cx="4319270" cy="187506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54589" cy="189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143E2" w14:textId="77777777" w:rsidR="00C22ECD" w:rsidRPr="000A68DB" w:rsidRDefault="00C22ECD" w:rsidP="00C22ECD">
      <w:pPr>
        <w:jc w:val="center"/>
        <w:rPr>
          <w:rFonts w:cs="Arial"/>
        </w:rPr>
      </w:pPr>
    </w:p>
    <w:p w14:paraId="75404B32" w14:textId="29ACE128" w:rsidR="00E872CC" w:rsidRPr="000A68DB" w:rsidRDefault="00E872CC" w:rsidP="00E953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 xml:space="preserve">Enter the relevant details of the action progressed in the </w:t>
      </w:r>
      <w:r w:rsidR="00C22ECD" w:rsidRPr="000A68DB">
        <w:rPr>
          <w:rFonts w:ascii="Arial" w:hAnsi="Arial" w:cs="Arial"/>
          <w:sz w:val="24"/>
          <w:szCs w:val="24"/>
        </w:rPr>
        <w:t>Action</w:t>
      </w:r>
      <w:r w:rsidRPr="000A68DB">
        <w:rPr>
          <w:rFonts w:ascii="Arial" w:hAnsi="Arial" w:cs="Arial"/>
          <w:sz w:val="24"/>
          <w:szCs w:val="24"/>
        </w:rPr>
        <w:t xml:space="preserve"> Procedures</w:t>
      </w:r>
      <w:r w:rsidRPr="000A68DB">
        <w:rPr>
          <w:rFonts w:ascii="Arial" w:hAnsi="Arial" w:cs="Arial"/>
          <w:b/>
          <w:sz w:val="24"/>
          <w:szCs w:val="24"/>
        </w:rPr>
        <w:t xml:space="preserve"> </w:t>
      </w:r>
      <w:r w:rsidR="00C22ECD" w:rsidRPr="000A68DB">
        <w:rPr>
          <w:rFonts w:ascii="Arial" w:hAnsi="Arial" w:cs="Arial"/>
          <w:sz w:val="24"/>
          <w:szCs w:val="24"/>
        </w:rPr>
        <w:t>free-</w:t>
      </w:r>
      <w:r w:rsidRPr="000A68DB">
        <w:rPr>
          <w:rFonts w:ascii="Arial" w:hAnsi="Arial" w:cs="Arial"/>
          <w:sz w:val="24"/>
          <w:szCs w:val="24"/>
        </w:rPr>
        <w:t>text box</w:t>
      </w:r>
      <w:r w:rsidR="00C22ECD" w:rsidRPr="000A68DB">
        <w:rPr>
          <w:rFonts w:ascii="Arial" w:hAnsi="Arial" w:cs="Arial"/>
          <w:sz w:val="24"/>
          <w:szCs w:val="24"/>
        </w:rPr>
        <w:t>.</w:t>
      </w:r>
    </w:p>
    <w:p w14:paraId="3E91BC65" w14:textId="446FE1DF" w:rsidR="00E872CC" w:rsidRPr="000A68DB" w:rsidRDefault="00E872CC" w:rsidP="00E953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Select the appropriate option from the In</w:t>
      </w:r>
      <w:r w:rsidR="00C22ECD" w:rsidRPr="000A68DB">
        <w:rPr>
          <w:rFonts w:ascii="Arial" w:hAnsi="Arial" w:cs="Arial"/>
          <w:sz w:val="24"/>
          <w:szCs w:val="24"/>
        </w:rPr>
        <w:t>cident</w:t>
      </w:r>
      <w:r w:rsidRPr="000A68DB">
        <w:rPr>
          <w:rFonts w:ascii="Arial" w:hAnsi="Arial" w:cs="Arial"/>
          <w:sz w:val="24"/>
          <w:szCs w:val="24"/>
        </w:rPr>
        <w:t xml:space="preserve"> Conclusion</w:t>
      </w:r>
      <w:r w:rsidRPr="000A68DB">
        <w:rPr>
          <w:rFonts w:ascii="Arial" w:hAnsi="Arial" w:cs="Arial"/>
          <w:b/>
          <w:sz w:val="24"/>
          <w:szCs w:val="24"/>
        </w:rPr>
        <w:t xml:space="preserve"> </w:t>
      </w:r>
      <w:r w:rsidRPr="000A68DB">
        <w:rPr>
          <w:rFonts w:ascii="Arial" w:hAnsi="Arial" w:cs="Arial"/>
          <w:sz w:val="24"/>
          <w:szCs w:val="24"/>
        </w:rPr>
        <w:t>drop</w:t>
      </w:r>
      <w:r w:rsidR="00C22ECD" w:rsidRPr="000A68DB">
        <w:rPr>
          <w:rFonts w:ascii="Arial" w:hAnsi="Arial" w:cs="Arial"/>
          <w:sz w:val="24"/>
          <w:szCs w:val="24"/>
        </w:rPr>
        <w:t>-</w:t>
      </w:r>
      <w:r w:rsidRPr="000A68DB">
        <w:rPr>
          <w:rFonts w:ascii="Arial" w:hAnsi="Arial" w:cs="Arial"/>
          <w:sz w:val="24"/>
          <w:szCs w:val="24"/>
        </w:rPr>
        <w:t>down list</w:t>
      </w:r>
      <w:r w:rsidR="00C22ECD" w:rsidRPr="000A68DB">
        <w:rPr>
          <w:rFonts w:ascii="Arial" w:hAnsi="Arial" w:cs="Arial"/>
          <w:sz w:val="24"/>
          <w:szCs w:val="24"/>
        </w:rPr>
        <w:t>:  Being Addressed | Resolved | Not Resolved | Unfounded.</w:t>
      </w:r>
    </w:p>
    <w:p w14:paraId="7B58B19A" w14:textId="62AF1BC4" w:rsidR="00C22ECD" w:rsidRPr="000A68DB" w:rsidRDefault="00C22ECD" w:rsidP="00E953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Save.</w:t>
      </w:r>
    </w:p>
    <w:p w14:paraId="29EF7EB8" w14:textId="2D747DC3" w:rsidR="00844276" w:rsidRPr="000A68DB" w:rsidRDefault="00844276" w:rsidP="00844276">
      <w:pPr>
        <w:pStyle w:val="Default"/>
        <w:jc w:val="center"/>
        <w:rPr>
          <w:color w:val="auto"/>
        </w:rPr>
      </w:pPr>
    </w:p>
    <w:p w14:paraId="14A500D8" w14:textId="184E088D" w:rsidR="00E872CC" w:rsidRPr="000A68DB" w:rsidRDefault="00844276" w:rsidP="00844276">
      <w:pPr>
        <w:pStyle w:val="Default"/>
        <w:numPr>
          <w:ilvl w:val="0"/>
          <w:numId w:val="19"/>
        </w:numPr>
        <w:rPr>
          <w:color w:val="auto"/>
        </w:rPr>
      </w:pPr>
      <w:r w:rsidRPr="000A68DB">
        <w:rPr>
          <w:color w:val="auto"/>
        </w:rPr>
        <w:t>Note, the summary Persons Experiencing and Persons Displaying tables will display on-screen once the incident has been saved using the Save button at the bottom of the screen.</w:t>
      </w:r>
    </w:p>
    <w:p w14:paraId="191E1FBC" w14:textId="77777777" w:rsidR="00E872CC" w:rsidRPr="000A68DB" w:rsidRDefault="00E872CC" w:rsidP="006F2797">
      <w:pPr>
        <w:pStyle w:val="Default"/>
        <w:rPr>
          <w:color w:val="auto"/>
          <w:highlight w:val="yellow"/>
        </w:rPr>
      </w:pPr>
    </w:p>
    <w:p w14:paraId="53184AA3" w14:textId="4F08F515" w:rsidR="00E872CC" w:rsidRPr="000A68DB" w:rsidRDefault="00E872CC" w:rsidP="004E5E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Click the N</w:t>
      </w:r>
      <w:r w:rsidR="00C22ECD" w:rsidRPr="000A68DB">
        <w:rPr>
          <w:rFonts w:ascii="Arial" w:hAnsi="Arial" w:cs="Arial"/>
          <w:sz w:val="24"/>
          <w:szCs w:val="24"/>
        </w:rPr>
        <w:t>one</w:t>
      </w:r>
      <w:r w:rsidRPr="000A68DB">
        <w:rPr>
          <w:rFonts w:ascii="Arial" w:hAnsi="Arial" w:cs="Arial"/>
          <w:b/>
          <w:sz w:val="24"/>
          <w:szCs w:val="24"/>
        </w:rPr>
        <w:t xml:space="preserve"> </w:t>
      </w:r>
      <w:r w:rsidRPr="000A68DB">
        <w:rPr>
          <w:rFonts w:ascii="Arial" w:hAnsi="Arial" w:cs="Arial"/>
          <w:sz w:val="24"/>
          <w:szCs w:val="24"/>
        </w:rPr>
        <w:t>button next to the pupil name in the Person(s) Experiencing</w:t>
      </w:r>
      <w:r w:rsidRPr="000A68DB">
        <w:rPr>
          <w:rFonts w:ascii="Arial" w:hAnsi="Arial" w:cs="Arial"/>
          <w:b/>
          <w:sz w:val="24"/>
          <w:szCs w:val="24"/>
        </w:rPr>
        <w:t xml:space="preserve"> </w:t>
      </w:r>
      <w:r w:rsidRPr="000A68DB">
        <w:rPr>
          <w:rFonts w:ascii="Arial" w:hAnsi="Arial" w:cs="Arial"/>
          <w:sz w:val="24"/>
          <w:szCs w:val="24"/>
        </w:rPr>
        <w:t>and Person(s) Displaying</w:t>
      </w:r>
      <w:r w:rsidRPr="000A68DB">
        <w:rPr>
          <w:rFonts w:ascii="Arial" w:hAnsi="Arial" w:cs="Arial"/>
          <w:b/>
          <w:sz w:val="24"/>
          <w:szCs w:val="24"/>
        </w:rPr>
        <w:t xml:space="preserve"> </w:t>
      </w:r>
      <w:r w:rsidRPr="000A68DB">
        <w:rPr>
          <w:rFonts w:ascii="Arial" w:hAnsi="Arial" w:cs="Arial"/>
          <w:sz w:val="24"/>
          <w:szCs w:val="24"/>
        </w:rPr>
        <w:t>fields.</w:t>
      </w:r>
      <w:r w:rsidR="004E5EAF" w:rsidRPr="000A68DB">
        <w:rPr>
          <w:rFonts w:ascii="Arial" w:hAnsi="Arial" w:cs="Arial"/>
          <w:sz w:val="24"/>
          <w:szCs w:val="24"/>
        </w:rPr>
        <w:t xml:space="preserve">  This will open a Person Experiencing Actions or Person Displaying Actions box.</w:t>
      </w:r>
    </w:p>
    <w:p w14:paraId="65F41F29" w14:textId="043962BE" w:rsidR="00E872CC" w:rsidRPr="000A68DB" w:rsidRDefault="004E5EAF" w:rsidP="004E5EAF">
      <w:pPr>
        <w:pStyle w:val="Default"/>
        <w:jc w:val="center"/>
        <w:rPr>
          <w:color w:val="auto"/>
          <w:highlight w:val="yellow"/>
        </w:rPr>
      </w:pPr>
      <w:r w:rsidRPr="000A68DB">
        <w:rPr>
          <w:noProof/>
        </w:rPr>
        <w:lastRenderedPageBreak/>
        <w:drawing>
          <wp:inline distT="0" distB="0" distL="0" distR="0" wp14:anchorId="288DCA9F" wp14:editId="62A3070F">
            <wp:extent cx="3772536" cy="1802268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52905"/>
                    <a:stretch/>
                  </pic:blipFill>
                  <pic:spPr bwMode="auto">
                    <a:xfrm>
                      <a:off x="0" y="0"/>
                      <a:ext cx="3804657" cy="1817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DB3B5" w14:textId="07EA1F8F" w:rsidR="00AC6E9E" w:rsidRPr="000A68DB" w:rsidRDefault="00200672" w:rsidP="00E953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Click on</w:t>
      </w:r>
      <w:r w:rsidR="00AC6E9E" w:rsidRPr="000A68DB">
        <w:rPr>
          <w:rFonts w:ascii="Arial" w:hAnsi="Arial" w:cs="Arial"/>
          <w:sz w:val="24"/>
          <w:szCs w:val="24"/>
        </w:rPr>
        <w:t xml:space="preserve"> the appropriate option from the </w:t>
      </w:r>
      <w:r w:rsidR="005300E7" w:rsidRPr="000A68DB">
        <w:rPr>
          <w:rFonts w:ascii="Arial" w:hAnsi="Arial" w:cs="Arial"/>
          <w:sz w:val="24"/>
          <w:szCs w:val="24"/>
        </w:rPr>
        <w:t>drop-down</w:t>
      </w:r>
      <w:r w:rsidR="00AC6E9E" w:rsidRPr="000A68DB">
        <w:rPr>
          <w:rFonts w:ascii="Arial" w:hAnsi="Arial" w:cs="Arial"/>
          <w:sz w:val="24"/>
          <w:szCs w:val="24"/>
        </w:rPr>
        <w:t xml:space="preserve"> list, </w:t>
      </w:r>
      <w:r w:rsidR="004E5EAF" w:rsidRPr="000A68DB">
        <w:rPr>
          <w:rFonts w:ascii="Arial" w:hAnsi="Arial" w:cs="Arial"/>
          <w:sz w:val="24"/>
          <w:szCs w:val="24"/>
        </w:rPr>
        <w:t xml:space="preserve">then </w:t>
      </w:r>
      <w:r w:rsidR="00AC6E9E" w:rsidRPr="000A68DB">
        <w:rPr>
          <w:rFonts w:ascii="Arial" w:hAnsi="Arial" w:cs="Arial"/>
          <w:sz w:val="24"/>
          <w:szCs w:val="24"/>
        </w:rPr>
        <w:t>click T</w:t>
      </w:r>
      <w:r w:rsidR="004E5EAF" w:rsidRPr="000A68DB">
        <w:rPr>
          <w:rFonts w:ascii="Arial" w:hAnsi="Arial" w:cs="Arial"/>
          <w:sz w:val="24"/>
          <w:szCs w:val="24"/>
        </w:rPr>
        <w:t>ake Action</w:t>
      </w:r>
      <w:r w:rsidRPr="000A68DB">
        <w:rPr>
          <w:rFonts w:ascii="Arial" w:hAnsi="Arial" w:cs="Arial"/>
          <w:sz w:val="24"/>
          <w:szCs w:val="24"/>
        </w:rPr>
        <w:t xml:space="preserve"> to select</w:t>
      </w:r>
      <w:r w:rsidR="00AC6E9E" w:rsidRPr="000A68DB">
        <w:rPr>
          <w:rFonts w:ascii="Arial" w:hAnsi="Arial" w:cs="Arial"/>
          <w:b/>
          <w:sz w:val="24"/>
          <w:szCs w:val="24"/>
        </w:rPr>
        <w:t>.</w:t>
      </w:r>
    </w:p>
    <w:p w14:paraId="7733E8EA" w14:textId="08C82163" w:rsidR="00AC6E9E" w:rsidRPr="000A68DB" w:rsidRDefault="00AC6E9E" w:rsidP="00E953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Where applicable tick that the action has been taken and enter any notes as necessary</w:t>
      </w:r>
      <w:r w:rsidR="00ED5DF3" w:rsidRPr="000A68DB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ED5DF3" w:rsidRPr="000A68DB">
        <w:rPr>
          <w:rFonts w:ascii="Arial" w:hAnsi="Arial" w:cs="Arial"/>
          <w:sz w:val="24"/>
          <w:szCs w:val="24"/>
        </w:rPr>
        <w:t>, then click Save and then Close once all actions have been added to the pop-up screen.</w:t>
      </w:r>
    </w:p>
    <w:p w14:paraId="7891E1C6" w14:textId="0294C7F1" w:rsidR="004E5EAF" w:rsidRPr="000A68DB" w:rsidRDefault="004E5EAF" w:rsidP="004E5EAF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0A68DB">
        <w:rPr>
          <w:noProof/>
        </w:rPr>
        <w:drawing>
          <wp:inline distT="0" distB="0" distL="0" distR="0" wp14:anchorId="20C70FF7" wp14:editId="1FD08434">
            <wp:extent cx="2171700" cy="6721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50085" cy="69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5554" w14:textId="525A236D" w:rsidR="006F5DE0" w:rsidRPr="000A68DB" w:rsidRDefault="006F5DE0" w:rsidP="006F5DE0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0A68DB">
        <w:rPr>
          <w:rFonts w:ascii="Arial" w:hAnsi="Arial" w:cs="Arial"/>
          <w:sz w:val="24"/>
        </w:rPr>
        <w:t xml:space="preserve">The Actions categories available are provided in </w:t>
      </w:r>
      <w:hyperlink w:anchor="AppA" w:history="1">
        <w:r w:rsidRPr="000A68DB">
          <w:rPr>
            <w:rStyle w:val="Hyperlink"/>
            <w:rFonts w:ascii="Arial" w:hAnsi="Arial" w:cs="Arial"/>
            <w:sz w:val="24"/>
          </w:rPr>
          <w:t>Appendix A</w:t>
        </w:r>
      </w:hyperlink>
      <w:r w:rsidRPr="000A68DB">
        <w:rPr>
          <w:rFonts w:ascii="Arial" w:hAnsi="Arial" w:cs="Arial"/>
          <w:sz w:val="24"/>
        </w:rPr>
        <w:t>.</w:t>
      </w:r>
    </w:p>
    <w:p w14:paraId="3770B1E7" w14:textId="77777777" w:rsidR="00023BDE" w:rsidRPr="000A68DB" w:rsidRDefault="00023BDE" w:rsidP="00AC6E9E">
      <w:pPr>
        <w:rPr>
          <w:b/>
        </w:rPr>
      </w:pPr>
    </w:p>
    <w:p w14:paraId="2B08EDF9" w14:textId="777AA74A" w:rsidR="00AC6E9E" w:rsidRPr="000A68DB" w:rsidRDefault="002C6AD1" w:rsidP="00AC6E9E">
      <w:pPr>
        <w:rPr>
          <w:b/>
        </w:rPr>
      </w:pPr>
      <w:r w:rsidRPr="000A68DB">
        <w:rPr>
          <w:b/>
        </w:rPr>
        <w:t>3.5 Delete an Action</w:t>
      </w:r>
    </w:p>
    <w:p w14:paraId="1EFF1505" w14:textId="6207142E" w:rsidR="00AC6E9E" w:rsidRPr="000A68DB" w:rsidRDefault="00AC6E9E" w:rsidP="00AC6E9E">
      <w:pPr>
        <w:rPr>
          <w:rFonts w:cs="Arial"/>
        </w:rPr>
      </w:pPr>
      <w:bookmarkStart w:id="4" w:name="DeleteAction"/>
      <w:bookmarkEnd w:id="4"/>
    </w:p>
    <w:p w14:paraId="3AD633FD" w14:textId="49E689AD" w:rsidR="00AC6E9E" w:rsidRPr="000A68DB" w:rsidRDefault="00AC6E9E" w:rsidP="00E953A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 xml:space="preserve">To delete an action, click the button under </w:t>
      </w:r>
      <w:r w:rsidR="00705FA0" w:rsidRPr="000A68DB">
        <w:rPr>
          <w:rFonts w:ascii="Arial" w:hAnsi="Arial" w:cs="Arial"/>
          <w:sz w:val="24"/>
          <w:szCs w:val="24"/>
        </w:rPr>
        <w:t xml:space="preserve">the </w:t>
      </w:r>
      <w:r w:rsidRPr="000A68DB">
        <w:rPr>
          <w:rFonts w:ascii="Arial" w:hAnsi="Arial" w:cs="Arial"/>
          <w:sz w:val="24"/>
          <w:szCs w:val="24"/>
        </w:rPr>
        <w:t xml:space="preserve">Action </w:t>
      </w:r>
      <w:r w:rsidR="00705FA0" w:rsidRPr="000A68DB">
        <w:rPr>
          <w:rFonts w:ascii="Arial" w:hAnsi="Arial" w:cs="Arial"/>
          <w:sz w:val="24"/>
          <w:szCs w:val="24"/>
        </w:rPr>
        <w:t xml:space="preserve">column </w:t>
      </w:r>
      <w:r w:rsidRPr="000A68DB">
        <w:rPr>
          <w:rFonts w:ascii="Arial" w:hAnsi="Arial" w:cs="Arial"/>
          <w:sz w:val="24"/>
          <w:szCs w:val="24"/>
        </w:rPr>
        <w:t>to view the actions assigned to th</w:t>
      </w:r>
      <w:r w:rsidR="00705FA0" w:rsidRPr="000A68DB">
        <w:rPr>
          <w:rFonts w:ascii="Arial" w:hAnsi="Arial" w:cs="Arial"/>
          <w:sz w:val="24"/>
          <w:szCs w:val="24"/>
        </w:rPr>
        <w:t>at pupil.</w:t>
      </w:r>
    </w:p>
    <w:p w14:paraId="46953C37" w14:textId="2CA78F81" w:rsidR="00AC6E9E" w:rsidRPr="000A68DB" w:rsidRDefault="00AC6E9E" w:rsidP="00E953A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The action(s) assigned will now be listed</w:t>
      </w:r>
      <w:r w:rsidR="00200672" w:rsidRPr="000A68DB">
        <w:rPr>
          <w:rFonts w:ascii="Arial" w:hAnsi="Arial" w:cs="Arial"/>
          <w:sz w:val="24"/>
          <w:szCs w:val="24"/>
        </w:rPr>
        <w:t>.</w:t>
      </w:r>
      <w:r w:rsidRPr="000A68DB">
        <w:rPr>
          <w:rFonts w:ascii="Arial" w:hAnsi="Arial" w:cs="Arial"/>
          <w:sz w:val="24"/>
          <w:szCs w:val="24"/>
        </w:rPr>
        <w:t xml:space="preserve"> </w:t>
      </w:r>
      <w:r w:rsidR="00200672" w:rsidRPr="000A68DB">
        <w:rPr>
          <w:rFonts w:ascii="Arial" w:hAnsi="Arial" w:cs="Arial"/>
          <w:sz w:val="24"/>
          <w:szCs w:val="24"/>
        </w:rPr>
        <w:t>C</w:t>
      </w:r>
      <w:r w:rsidRPr="000A68DB">
        <w:rPr>
          <w:rFonts w:ascii="Arial" w:hAnsi="Arial" w:cs="Arial"/>
          <w:sz w:val="24"/>
          <w:szCs w:val="24"/>
        </w:rPr>
        <w:t>lick the double arrows</w:t>
      </w:r>
      <w:r w:rsidR="00705FA0" w:rsidRPr="000A68DB">
        <w:rPr>
          <w:rFonts w:ascii="Arial" w:hAnsi="Arial" w:cs="Arial"/>
          <w:sz w:val="24"/>
          <w:szCs w:val="24"/>
        </w:rPr>
        <w:t xml:space="preserve"> icon</w:t>
      </w:r>
      <w:r w:rsidRPr="000A68DB">
        <w:rPr>
          <w:rFonts w:ascii="Arial" w:hAnsi="Arial" w:cs="Arial"/>
          <w:sz w:val="24"/>
          <w:szCs w:val="24"/>
        </w:rPr>
        <w:t xml:space="preserve"> to expand </w:t>
      </w:r>
      <w:r w:rsidR="00705FA0" w:rsidRPr="000A68DB">
        <w:rPr>
          <w:rFonts w:ascii="Arial" w:hAnsi="Arial" w:cs="Arial"/>
          <w:sz w:val="24"/>
          <w:szCs w:val="24"/>
        </w:rPr>
        <w:t>an</w:t>
      </w:r>
      <w:r w:rsidRPr="000A68DB">
        <w:rPr>
          <w:rFonts w:ascii="Arial" w:hAnsi="Arial" w:cs="Arial"/>
          <w:sz w:val="24"/>
          <w:szCs w:val="24"/>
        </w:rPr>
        <w:t xml:space="preserve"> action, this will display the </w:t>
      </w:r>
      <w:r w:rsidR="00705FA0" w:rsidRPr="000A68DB">
        <w:rPr>
          <w:rFonts w:ascii="Arial" w:hAnsi="Arial" w:cs="Arial"/>
          <w:sz w:val="24"/>
          <w:szCs w:val="24"/>
        </w:rPr>
        <w:t>D</w:t>
      </w:r>
      <w:r w:rsidRPr="000A68DB">
        <w:rPr>
          <w:rFonts w:ascii="Arial" w:hAnsi="Arial" w:cs="Arial"/>
          <w:sz w:val="24"/>
          <w:szCs w:val="24"/>
        </w:rPr>
        <w:t>elete button</w:t>
      </w:r>
      <w:r w:rsidR="00705FA0" w:rsidRPr="000A68DB">
        <w:rPr>
          <w:rFonts w:ascii="Arial" w:hAnsi="Arial" w:cs="Arial"/>
          <w:sz w:val="24"/>
          <w:szCs w:val="24"/>
        </w:rPr>
        <w:t xml:space="preserve"> to remove the action displayed.</w:t>
      </w:r>
    </w:p>
    <w:p w14:paraId="6D1FBED5" w14:textId="446C539A" w:rsidR="00AC6E9E" w:rsidRPr="000A68DB" w:rsidRDefault="00AC6E9E" w:rsidP="00E953A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 xml:space="preserve">Click </w:t>
      </w:r>
      <w:r w:rsidR="00705FA0" w:rsidRPr="000A68DB">
        <w:rPr>
          <w:rFonts w:ascii="Arial" w:hAnsi="Arial" w:cs="Arial"/>
          <w:sz w:val="24"/>
          <w:szCs w:val="24"/>
        </w:rPr>
        <w:t>Close once review complete.</w:t>
      </w:r>
      <w:r w:rsidR="00705FA0" w:rsidRPr="000A68DB">
        <w:rPr>
          <w:rFonts w:ascii="Arial" w:hAnsi="Arial" w:cs="Arial"/>
          <w:b/>
          <w:sz w:val="24"/>
          <w:szCs w:val="24"/>
        </w:rPr>
        <w:t xml:space="preserve"> </w:t>
      </w:r>
    </w:p>
    <w:p w14:paraId="03666004" w14:textId="6DE4F77C" w:rsidR="00AC6E9E" w:rsidRPr="000A68DB" w:rsidRDefault="00705FA0" w:rsidP="00AC6E9E">
      <w:pPr>
        <w:jc w:val="center"/>
        <w:rPr>
          <w:noProof/>
        </w:rPr>
      </w:pPr>
      <w:r w:rsidRPr="000A68DB">
        <w:rPr>
          <w:noProof/>
        </w:rPr>
        <w:drawing>
          <wp:inline distT="0" distB="0" distL="0" distR="0" wp14:anchorId="4A684F03" wp14:editId="6529453C">
            <wp:extent cx="3619658" cy="18548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21666" b="1785"/>
                    <a:stretch/>
                  </pic:blipFill>
                  <pic:spPr bwMode="auto">
                    <a:xfrm>
                      <a:off x="0" y="0"/>
                      <a:ext cx="3645031" cy="186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68DB">
        <w:rPr>
          <w:noProof/>
        </w:rPr>
        <w:t xml:space="preserve"> </w:t>
      </w:r>
    </w:p>
    <w:p w14:paraId="03F73E58" w14:textId="77777777" w:rsidR="00ED0250" w:rsidRPr="000A68DB" w:rsidRDefault="00ED0250" w:rsidP="00AC6E9E">
      <w:pPr>
        <w:jc w:val="center"/>
        <w:rPr>
          <w:noProof/>
        </w:rPr>
      </w:pPr>
    </w:p>
    <w:p w14:paraId="097E34BA" w14:textId="60065482" w:rsidR="00E872CC" w:rsidRPr="000A68DB" w:rsidRDefault="00ED0250" w:rsidP="00ED0250">
      <w:pPr>
        <w:pStyle w:val="Default"/>
        <w:numPr>
          <w:ilvl w:val="0"/>
          <w:numId w:val="19"/>
        </w:numPr>
        <w:rPr>
          <w:color w:val="auto"/>
        </w:rPr>
      </w:pPr>
      <w:r w:rsidRPr="000A68DB">
        <w:rPr>
          <w:color w:val="auto"/>
        </w:rPr>
        <w:t>Note, a Please Confirm Deletion pop-up will appear once the Delete button has been clicked.  Select Yes or No as appropriate.</w:t>
      </w:r>
    </w:p>
    <w:p w14:paraId="4DAAB5A2" w14:textId="77777777" w:rsidR="00023BDE" w:rsidRPr="000A68DB" w:rsidRDefault="00023BDE" w:rsidP="002C6AD1">
      <w:pPr>
        <w:pStyle w:val="Default"/>
        <w:rPr>
          <w:b/>
          <w:color w:val="auto"/>
        </w:rPr>
      </w:pPr>
    </w:p>
    <w:p w14:paraId="344BDB14" w14:textId="7965B3AC" w:rsidR="002C6AD1" w:rsidRPr="000A68DB" w:rsidRDefault="002C6AD1" w:rsidP="002C6AD1">
      <w:pPr>
        <w:pStyle w:val="Default"/>
        <w:rPr>
          <w:b/>
          <w:color w:val="auto"/>
        </w:rPr>
      </w:pPr>
      <w:bookmarkStart w:id="5" w:name="MonitorReview"/>
      <w:bookmarkEnd w:id="5"/>
      <w:r w:rsidRPr="000A68DB">
        <w:rPr>
          <w:b/>
          <w:color w:val="auto"/>
        </w:rPr>
        <w:t>3.6 Monitor/Review Incident:</w:t>
      </w:r>
    </w:p>
    <w:p w14:paraId="5D206601" w14:textId="77777777" w:rsidR="002C6AD1" w:rsidRPr="000A68DB" w:rsidRDefault="002C6AD1" w:rsidP="002C6AD1">
      <w:pPr>
        <w:pStyle w:val="Default"/>
        <w:rPr>
          <w:color w:val="auto"/>
        </w:rPr>
      </w:pPr>
    </w:p>
    <w:p w14:paraId="3EF6291A" w14:textId="5B211061" w:rsidR="002C6AD1" w:rsidRPr="000A68DB" w:rsidRDefault="002C6AD1" w:rsidP="002C6AD1">
      <w:pPr>
        <w:pStyle w:val="Default"/>
        <w:rPr>
          <w:color w:val="auto"/>
        </w:rPr>
      </w:pPr>
      <w:r w:rsidRPr="000A68DB">
        <w:rPr>
          <w:color w:val="auto"/>
        </w:rPr>
        <w:t xml:space="preserve">The Monitor/Review </w:t>
      </w:r>
      <w:r w:rsidR="008D2DA2" w:rsidRPr="000A68DB">
        <w:rPr>
          <w:color w:val="auto"/>
        </w:rPr>
        <w:t>section</w:t>
      </w:r>
      <w:r w:rsidRPr="000A68DB">
        <w:rPr>
          <w:color w:val="auto"/>
        </w:rPr>
        <w:t xml:space="preserve"> can be completed at the appropriate stage</w:t>
      </w:r>
      <w:r w:rsidR="00200672" w:rsidRPr="000A68DB">
        <w:rPr>
          <w:color w:val="auto"/>
        </w:rPr>
        <w:t xml:space="preserve"> (please also refer to </w:t>
      </w:r>
      <w:hyperlink w:anchor="MaintainAction" w:history="1">
        <w:r w:rsidR="00200672" w:rsidRPr="000A68DB">
          <w:rPr>
            <w:rStyle w:val="Hyperlink"/>
            <w:rFonts w:cs="Arial"/>
          </w:rPr>
          <w:t>section 4</w:t>
        </w:r>
      </w:hyperlink>
      <w:r w:rsidR="00200672" w:rsidRPr="000A68DB">
        <w:rPr>
          <w:color w:val="auto"/>
        </w:rPr>
        <w:t xml:space="preserve"> below)</w:t>
      </w:r>
      <w:r w:rsidRPr="000A68DB">
        <w:rPr>
          <w:color w:val="auto"/>
        </w:rPr>
        <w:t xml:space="preserve">.  There are </w:t>
      </w:r>
      <w:r w:rsidR="008D2DA2" w:rsidRPr="000A68DB">
        <w:rPr>
          <w:color w:val="auto"/>
        </w:rPr>
        <w:t>four questions intended for the Person(s) Experiencing and the Person(s) Displaying.</w:t>
      </w:r>
    </w:p>
    <w:p w14:paraId="3D034B71" w14:textId="77777777" w:rsidR="008D2DA2" w:rsidRPr="000A68DB" w:rsidRDefault="008D2DA2" w:rsidP="008D2DA2">
      <w:pPr>
        <w:autoSpaceDE w:val="0"/>
        <w:autoSpaceDN w:val="0"/>
        <w:adjustRightInd w:val="0"/>
        <w:rPr>
          <w:rFonts w:cs="Arial"/>
          <w:color w:val="000000"/>
        </w:rPr>
      </w:pPr>
    </w:p>
    <w:p w14:paraId="2F0C9674" w14:textId="784DFB2D" w:rsidR="002C6AD1" w:rsidRPr="000A68DB" w:rsidRDefault="008D2DA2" w:rsidP="002C6AD1">
      <w:pPr>
        <w:pStyle w:val="Default"/>
        <w:numPr>
          <w:ilvl w:val="0"/>
          <w:numId w:val="4"/>
        </w:numPr>
        <w:ind w:left="426"/>
        <w:rPr>
          <w:color w:val="auto"/>
        </w:rPr>
      </w:pPr>
      <w:r w:rsidRPr="000A68DB">
        <w:rPr>
          <w:color w:val="auto"/>
        </w:rPr>
        <w:lastRenderedPageBreak/>
        <w:t>In Application&gt;</w:t>
      </w:r>
      <w:r w:rsidR="00840341">
        <w:rPr>
          <w:color w:val="auto"/>
        </w:rPr>
        <w:t xml:space="preserve"> </w:t>
      </w:r>
      <w:r w:rsidRPr="000A68DB">
        <w:rPr>
          <w:color w:val="auto"/>
        </w:rPr>
        <w:t>Management&gt;</w:t>
      </w:r>
      <w:r w:rsidR="00840341">
        <w:rPr>
          <w:color w:val="auto"/>
        </w:rPr>
        <w:t xml:space="preserve"> </w:t>
      </w:r>
      <w:r w:rsidRPr="000A68DB">
        <w:rPr>
          <w:color w:val="auto"/>
        </w:rPr>
        <w:t>Bullying and Equalities&gt;</w:t>
      </w:r>
      <w:r w:rsidR="00840341">
        <w:rPr>
          <w:color w:val="auto"/>
        </w:rPr>
        <w:t xml:space="preserve"> </w:t>
      </w:r>
      <w:r w:rsidRPr="000A68DB">
        <w:rPr>
          <w:color w:val="auto"/>
        </w:rPr>
        <w:t>Maintain Incident f</w:t>
      </w:r>
      <w:r w:rsidR="002C6AD1" w:rsidRPr="000A68DB">
        <w:rPr>
          <w:color w:val="auto"/>
        </w:rPr>
        <w:t>ilter and select the appropriate incident to be monitored and/or reviewed</w:t>
      </w:r>
      <w:r w:rsidRPr="000A68DB">
        <w:rPr>
          <w:color w:val="auto"/>
        </w:rPr>
        <w:t xml:space="preserve"> using the magnifying glass icon at the top left-hand side of the screen</w:t>
      </w:r>
      <w:r w:rsidR="002C6AD1" w:rsidRPr="000A68DB">
        <w:rPr>
          <w:color w:val="auto"/>
        </w:rPr>
        <w:t>.</w:t>
      </w:r>
    </w:p>
    <w:p w14:paraId="10F49B69" w14:textId="5EFE53E6" w:rsidR="002C6AD1" w:rsidRPr="000A68DB" w:rsidRDefault="008D2DA2" w:rsidP="002C6AD1">
      <w:pPr>
        <w:pStyle w:val="Default"/>
        <w:numPr>
          <w:ilvl w:val="0"/>
          <w:numId w:val="4"/>
        </w:numPr>
        <w:ind w:left="426"/>
        <w:rPr>
          <w:color w:val="auto"/>
        </w:rPr>
      </w:pPr>
      <w:r w:rsidRPr="000A68DB">
        <w:rPr>
          <w:color w:val="auto"/>
        </w:rPr>
        <w:t>Select</w:t>
      </w:r>
      <w:r w:rsidR="002C6AD1" w:rsidRPr="000A68DB">
        <w:rPr>
          <w:color w:val="auto"/>
        </w:rPr>
        <w:t xml:space="preserve"> the relevant member of staff</w:t>
      </w:r>
      <w:r w:rsidRPr="000A68DB">
        <w:rPr>
          <w:rStyle w:val="FootnoteReference"/>
          <w:color w:val="auto"/>
        </w:rPr>
        <w:footnoteReference w:id="9"/>
      </w:r>
      <w:r w:rsidR="002C6AD1" w:rsidRPr="000A68DB">
        <w:rPr>
          <w:color w:val="auto"/>
        </w:rPr>
        <w:t xml:space="preserve"> </w:t>
      </w:r>
      <w:r w:rsidRPr="000A68DB">
        <w:rPr>
          <w:color w:val="auto"/>
        </w:rPr>
        <w:t>from the drop-down list Reviewer</w:t>
      </w:r>
      <w:r w:rsidR="002C6AD1" w:rsidRPr="000A68DB">
        <w:rPr>
          <w:color w:val="auto"/>
        </w:rPr>
        <w:t>.</w:t>
      </w:r>
    </w:p>
    <w:p w14:paraId="12FAD8A0" w14:textId="2BDA2E3F" w:rsidR="002C6AD1" w:rsidRPr="000A68DB" w:rsidRDefault="002C6AD1" w:rsidP="002C6AD1">
      <w:pPr>
        <w:pStyle w:val="Default"/>
        <w:numPr>
          <w:ilvl w:val="0"/>
          <w:numId w:val="4"/>
        </w:numPr>
        <w:ind w:left="426"/>
        <w:rPr>
          <w:color w:val="auto"/>
        </w:rPr>
      </w:pPr>
      <w:r w:rsidRPr="000A68DB">
        <w:rPr>
          <w:color w:val="auto"/>
        </w:rPr>
        <w:t xml:space="preserve">Enter the Due </w:t>
      </w:r>
      <w:r w:rsidR="00243986" w:rsidRPr="000A68DB">
        <w:rPr>
          <w:color w:val="auto"/>
        </w:rPr>
        <w:t xml:space="preserve">date </w:t>
      </w:r>
      <w:r w:rsidR="008D2DA2" w:rsidRPr="000A68DB">
        <w:rPr>
          <w:color w:val="auto"/>
        </w:rPr>
        <w:t xml:space="preserve">using the date picker </w:t>
      </w:r>
      <w:r w:rsidRPr="000A68DB">
        <w:rPr>
          <w:color w:val="auto"/>
        </w:rPr>
        <w:t>when appropriate.</w:t>
      </w:r>
    </w:p>
    <w:p w14:paraId="3C551E8F" w14:textId="007089BE" w:rsidR="002C6AD1" w:rsidRPr="000A68DB" w:rsidRDefault="002C6AD1" w:rsidP="002C6AD1">
      <w:pPr>
        <w:pStyle w:val="Default"/>
        <w:numPr>
          <w:ilvl w:val="0"/>
          <w:numId w:val="4"/>
        </w:numPr>
        <w:ind w:left="426"/>
        <w:rPr>
          <w:color w:val="auto"/>
        </w:rPr>
      </w:pPr>
      <w:r w:rsidRPr="000A68DB">
        <w:rPr>
          <w:color w:val="auto"/>
        </w:rPr>
        <w:t xml:space="preserve">Enter </w:t>
      </w:r>
      <w:r w:rsidR="008D2DA2" w:rsidRPr="000A68DB">
        <w:rPr>
          <w:color w:val="auto"/>
        </w:rPr>
        <w:t>t</w:t>
      </w:r>
      <w:r w:rsidRPr="000A68DB">
        <w:rPr>
          <w:color w:val="auto"/>
        </w:rPr>
        <w:t xml:space="preserve">he Complete date </w:t>
      </w:r>
      <w:r w:rsidR="008D2DA2" w:rsidRPr="000A68DB">
        <w:rPr>
          <w:color w:val="auto"/>
        </w:rPr>
        <w:t>using the date picker</w:t>
      </w:r>
      <w:r w:rsidR="00840341">
        <w:rPr>
          <w:color w:val="auto"/>
        </w:rPr>
        <w:t xml:space="preserve"> </w:t>
      </w:r>
      <w:r w:rsidRPr="000A68DB">
        <w:rPr>
          <w:color w:val="auto"/>
        </w:rPr>
        <w:t>when appropriate.</w:t>
      </w:r>
    </w:p>
    <w:p w14:paraId="619D036B" w14:textId="77777777" w:rsidR="00243986" w:rsidRPr="000A68DB" w:rsidRDefault="002C6AD1" w:rsidP="002C6AD1">
      <w:pPr>
        <w:pStyle w:val="Default"/>
        <w:numPr>
          <w:ilvl w:val="0"/>
          <w:numId w:val="4"/>
        </w:numPr>
        <w:ind w:left="426"/>
        <w:rPr>
          <w:color w:val="auto"/>
        </w:rPr>
      </w:pPr>
      <w:r w:rsidRPr="000A68DB">
        <w:rPr>
          <w:color w:val="auto"/>
        </w:rPr>
        <w:t xml:space="preserve">Select the appropriate </w:t>
      </w:r>
      <w:r w:rsidR="00243986" w:rsidRPr="000A68DB">
        <w:rPr>
          <w:color w:val="auto"/>
        </w:rPr>
        <w:t>responses</w:t>
      </w:r>
      <w:r w:rsidRPr="000A68DB">
        <w:rPr>
          <w:color w:val="auto"/>
        </w:rPr>
        <w:t xml:space="preserve"> from the </w:t>
      </w:r>
      <w:r w:rsidR="00243986" w:rsidRPr="000A68DB">
        <w:rPr>
          <w:color w:val="auto"/>
        </w:rPr>
        <w:t>drop-down options</w:t>
      </w:r>
      <w:r w:rsidRPr="000A68DB">
        <w:rPr>
          <w:color w:val="auto"/>
        </w:rPr>
        <w:t xml:space="preserve"> to each of the </w:t>
      </w:r>
      <w:r w:rsidR="00243986" w:rsidRPr="000A68DB">
        <w:rPr>
          <w:color w:val="auto"/>
        </w:rPr>
        <w:t>four</w:t>
      </w:r>
      <w:r w:rsidRPr="000A68DB">
        <w:rPr>
          <w:color w:val="auto"/>
        </w:rPr>
        <w:t xml:space="preserve"> questions for the Person(s) Experiencing and the Person(s) Displaying fields</w:t>
      </w:r>
      <w:r w:rsidR="00243986" w:rsidRPr="000A68DB">
        <w:rPr>
          <w:color w:val="auto"/>
        </w:rPr>
        <w:t>:  Yes | No | N/A</w:t>
      </w:r>
      <w:r w:rsidRPr="000A68DB">
        <w:rPr>
          <w:color w:val="auto"/>
        </w:rPr>
        <w:t>.</w:t>
      </w:r>
      <w:r w:rsidR="00243986" w:rsidRPr="000A68DB">
        <w:rPr>
          <w:color w:val="auto"/>
        </w:rPr>
        <w:t xml:space="preserve">  </w:t>
      </w:r>
    </w:p>
    <w:p w14:paraId="091FD48D" w14:textId="50AEB2ED" w:rsidR="002C6AD1" w:rsidRPr="000A68DB" w:rsidRDefault="00243986" w:rsidP="00C45805">
      <w:pPr>
        <w:pStyle w:val="Default"/>
        <w:numPr>
          <w:ilvl w:val="0"/>
          <w:numId w:val="4"/>
        </w:numPr>
        <w:ind w:left="426"/>
        <w:rPr>
          <w:color w:val="auto"/>
        </w:rPr>
      </w:pPr>
      <w:r w:rsidRPr="000A68DB">
        <w:rPr>
          <w:color w:val="auto"/>
        </w:rPr>
        <w:t>Save.</w:t>
      </w:r>
    </w:p>
    <w:p w14:paraId="37E69A11" w14:textId="4D3761B4" w:rsidR="00844276" w:rsidRPr="000A68DB" w:rsidRDefault="00844276" w:rsidP="00844276">
      <w:pPr>
        <w:pStyle w:val="Default"/>
        <w:jc w:val="center"/>
        <w:rPr>
          <w:color w:val="auto"/>
        </w:rPr>
      </w:pPr>
      <w:r w:rsidRPr="000A68DB">
        <w:rPr>
          <w:noProof/>
        </w:rPr>
        <w:drawing>
          <wp:inline distT="0" distB="0" distL="0" distR="0" wp14:anchorId="60AC1326" wp14:editId="3588CE96">
            <wp:extent cx="4597702" cy="126701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34173" cy="127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C4B5E" w14:textId="77777777" w:rsidR="002C6AD1" w:rsidRPr="000A68DB" w:rsidRDefault="002C6AD1" w:rsidP="002C6AD1">
      <w:pPr>
        <w:pStyle w:val="Default"/>
        <w:rPr>
          <w:color w:val="auto"/>
          <w:highlight w:val="yellow"/>
        </w:rPr>
      </w:pPr>
    </w:p>
    <w:p w14:paraId="0B4013FF" w14:textId="77777777" w:rsidR="002C6AD1" w:rsidRPr="000A68DB" w:rsidRDefault="002C6AD1" w:rsidP="006F2797">
      <w:pPr>
        <w:pStyle w:val="Default"/>
        <w:rPr>
          <w:color w:val="auto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0C5B" w:rsidRPr="000A68DB" w14:paraId="1F97B238" w14:textId="77777777" w:rsidTr="00ED0C5B">
        <w:tc>
          <w:tcPr>
            <w:tcW w:w="9628" w:type="dxa"/>
          </w:tcPr>
          <w:p w14:paraId="32F29700" w14:textId="396FF3C2" w:rsidR="00ED0C5B" w:rsidRPr="000A68DB" w:rsidRDefault="002C6AD1" w:rsidP="00937D6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highlight w:val="yellow"/>
              </w:rPr>
            </w:pPr>
            <w:bookmarkStart w:id="6" w:name="MaintainAction"/>
            <w:bookmarkEnd w:id="6"/>
            <w:r w:rsidRPr="000A68DB">
              <w:rPr>
                <w:rFonts w:cs="Arial"/>
                <w:b/>
                <w:color w:val="000000"/>
              </w:rPr>
              <w:t>4</w:t>
            </w:r>
            <w:r w:rsidR="00ED0C5B" w:rsidRPr="000A68DB">
              <w:rPr>
                <w:rFonts w:cs="Arial"/>
                <w:b/>
                <w:color w:val="000000"/>
              </w:rPr>
              <w:t xml:space="preserve">. </w:t>
            </w:r>
            <w:r w:rsidR="00655694" w:rsidRPr="000A68DB">
              <w:rPr>
                <w:rFonts w:cs="Arial"/>
                <w:b/>
                <w:color w:val="000000"/>
              </w:rPr>
              <w:t xml:space="preserve"> </w:t>
            </w:r>
            <w:r w:rsidR="00ED0C5B" w:rsidRPr="000A68DB">
              <w:rPr>
                <w:rFonts w:cs="Arial"/>
                <w:b/>
                <w:color w:val="000000"/>
              </w:rPr>
              <w:t xml:space="preserve">MAINTAIN AN </w:t>
            </w:r>
            <w:r w:rsidRPr="000A68DB">
              <w:rPr>
                <w:rFonts w:cs="Arial"/>
                <w:b/>
                <w:color w:val="000000"/>
              </w:rPr>
              <w:t>EXISTING INCIDENT</w:t>
            </w:r>
          </w:p>
        </w:tc>
      </w:tr>
    </w:tbl>
    <w:p w14:paraId="49B96AAF" w14:textId="77777777" w:rsidR="00AC6E9E" w:rsidRPr="000A68DB" w:rsidRDefault="00AC6E9E" w:rsidP="006F2797">
      <w:pPr>
        <w:pStyle w:val="Default"/>
        <w:rPr>
          <w:color w:val="auto"/>
        </w:rPr>
      </w:pPr>
    </w:p>
    <w:p w14:paraId="3A823D61" w14:textId="02F21C4C" w:rsidR="00AC6E9E" w:rsidRPr="000A68DB" w:rsidRDefault="00145067" w:rsidP="00AC6E9E">
      <w:pPr>
        <w:rPr>
          <w:rFonts w:cs="Arial"/>
          <w:highlight w:val="yellow"/>
        </w:rPr>
      </w:pPr>
      <w:r w:rsidRPr="000A68DB">
        <w:rPr>
          <w:rFonts w:cs="Arial"/>
        </w:rPr>
        <w:t xml:space="preserve">Similar to </w:t>
      </w:r>
      <w:hyperlink w:anchor="MonitorReview" w:history="1">
        <w:r w:rsidRPr="000A68DB">
          <w:rPr>
            <w:rStyle w:val="Hyperlink"/>
            <w:rFonts w:cs="Arial"/>
          </w:rPr>
          <w:t>section 3.6</w:t>
        </w:r>
      </w:hyperlink>
      <w:r w:rsidRPr="000A68DB">
        <w:rPr>
          <w:rFonts w:cs="Arial"/>
        </w:rPr>
        <w:t xml:space="preserve"> above, there is also the</w:t>
      </w:r>
      <w:r w:rsidR="00AC6E9E" w:rsidRPr="000A68DB">
        <w:rPr>
          <w:rFonts w:cs="Arial"/>
        </w:rPr>
        <w:t xml:space="preserve"> facility </w:t>
      </w:r>
      <w:r w:rsidRPr="000A68DB">
        <w:rPr>
          <w:rFonts w:cs="Arial"/>
        </w:rPr>
        <w:t xml:space="preserve">to </w:t>
      </w:r>
      <w:r w:rsidR="00AC6E9E" w:rsidRPr="000A68DB">
        <w:rPr>
          <w:rFonts w:cs="Arial"/>
        </w:rPr>
        <w:t>update or amend an existing inciden</w:t>
      </w:r>
      <w:r w:rsidRPr="000A68DB">
        <w:rPr>
          <w:rFonts w:cs="Arial"/>
        </w:rPr>
        <w:t xml:space="preserve">t within </w:t>
      </w:r>
      <w:r w:rsidRPr="000A68DB">
        <w:t>Application&gt;</w:t>
      </w:r>
      <w:r w:rsidR="00840341">
        <w:t xml:space="preserve"> </w:t>
      </w:r>
      <w:r w:rsidRPr="000A68DB">
        <w:t>Management&gt;</w:t>
      </w:r>
      <w:r w:rsidR="00840341">
        <w:t xml:space="preserve"> </w:t>
      </w:r>
      <w:r w:rsidRPr="000A68DB">
        <w:t>Bullying and Equalities&gt;</w:t>
      </w:r>
      <w:r w:rsidR="00840341">
        <w:t xml:space="preserve"> </w:t>
      </w:r>
      <w:r w:rsidRPr="000A68DB">
        <w:t>Maintain Incident.</w:t>
      </w:r>
    </w:p>
    <w:p w14:paraId="6FA84EE7" w14:textId="77777777" w:rsidR="00145067" w:rsidRPr="000A68DB" w:rsidRDefault="00145067" w:rsidP="00145067">
      <w:pPr>
        <w:autoSpaceDE w:val="0"/>
        <w:autoSpaceDN w:val="0"/>
        <w:adjustRightInd w:val="0"/>
        <w:rPr>
          <w:rFonts w:cs="Arial"/>
          <w:color w:val="000000"/>
        </w:rPr>
      </w:pPr>
    </w:p>
    <w:p w14:paraId="24BD24D2" w14:textId="7649B3D5" w:rsidR="00AC6E9E" w:rsidRPr="000A68DB" w:rsidRDefault="00145067" w:rsidP="00145067">
      <w:pPr>
        <w:pStyle w:val="Default"/>
        <w:numPr>
          <w:ilvl w:val="0"/>
          <w:numId w:val="8"/>
        </w:numPr>
        <w:rPr>
          <w:color w:val="auto"/>
        </w:rPr>
      </w:pPr>
      <w:r w:rsidRPr="000A68DB">
        <w:rPr>
          <w:color w:val="auto"/>
        </w:rPr>
        <w:t>Click on the magnifying glass icon at the top left-hand side of the screen.</w:t>
      </w:r>
    </w:p>
    <w:p w14:paraId="073A629C" w14:textId="53080B20" w:rsidR="00AC6E9E" w:rsidRPr="000A68DB" w:rsidRDefault="00145067" w:rsidP="00E953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 xml:space="preserve">Incidents can be filtered by Date or by incident ID from the drop-down list, or by Staff or Student using the tick-box options.  The default is </w:t>
      </w:r>
      <w:r w:rsidR="009B0A23" w:rsidRPr="000A68DB">
        <w:rPr>
          <w:rFonts w:ascii="Arial" w:hAnsi="Arial" w:cs="Arial"/>
          <w:sz w:val="24"/>
          <w:szCs w:val="24"/>
        </w:rPr>
        <w:t>All Incidents.</w:t>
      </w:r>
    </w:p>
    <w:p w14:paraId="65E5B7BD" w14:textId="7DCA75A9" w:rsidR="00AC6E9E" w:rsidRPr="000A68DB" w:rsidRDefault="00AC6E9E" w:rsidP="00E953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Click</w:t>
      </w:r>
      <w:r w:rsidR="009B0A23" w:rsidRPr="000A68DB">
        <w:rPr>
          <w:rFonts w:ascii="Arial" w:hAnsi="Arial" w:cs="Arial"/>
          <w:sz w:val="24"/>
          <w:szCs w:val="24"/>
        </w:rPr>
        <w:t xml:space="preserve"> New List then click on the incident to be viewed</w:t>
      </w:r>
      <w:r w:rsidRPr="000A68DB">
        <w:rPr>
          <w:rFonts w:ascii="Arial" w:hAnsi="Arial" w:cs="Arial"/>
          <w:sz w:val="24"/>
          <w:szCs w:val="24"/>
        </w:rPr>
        <w:t>.</w:t>
      </w:r>
    </w:p>
    <w:p w14:paraId="384B48B7" w14:textId="77777777" w:rsidR="00AC6E9E" w:rsidRPr="000A68DB" w:rsidRDefault="00AC6E9E" w:rsidP="00E953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Click to the right of the screen or double click the incident to close the filter screen.</w:t>
      </w:r>
    </w:p>
    <w:p w14:paraId="3B316C4C" w14:textId="19053E5D" w:rsidR="00AC6E9E" w:rsidRPr="000A68DB" w:rsidRDefault="00AC6E9E" w:rsidP="00E953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Make the necessary changes.</w:t>
      </w:r>
      <w:r w:rsidR="009B0A23" w:rsidRPr="000A68DB">
        <w:rPr>
          <w:rFonts w:ascii="Arial" w:hAnsi="Arial" w:cs="Arial"/>
          <w:sz w:val="24"/>
          <w:szCs w:val="24"/>
        </w:rPr>
        <w:t xml:space="preserve">   </w:t>
      </w:r>
    </w:p>
    <w:p w14:paraId="2F87E59B" w14:textId="793634A6" w:rsidR="009B0A23" w:rsidRPr="000A68DB" w:rsidRDefault="009B0A23" w:rsidP="00E953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8DB">
        <w:rPr>
          <w:rFonts w:ascii="Arial" w:hAnsi="Arial" w:cs="Arial"/>
          <w:sz w:val="24"/>
          <w:szCs w:val="24"/>
        </w:rPr>
        <w:t>Save.</w:t>
      </w:r>
    </w:p>
    <w:p w14:paraId="2F8EAD5B" w14:textId="00B86F1B" w:rsidR="009B0A23" w:rsidRPr="000A68DB" w:rsidRDefault="009B0A23" w:rsidP="009B0A23">
      <w:pPr>
        <w:rPr>
          <w:rFonts w:cs="Arial"/>
        </w:rPr>
      </w:pPr>
    </w:p>
    <w:p w14:paraId="08DDFDE1" w14:textId="5E306811" w:rsidR="00AC6E9E" w:rsidRPr="000A68DB" w:rsidRDefault="009B0A23" w:rsidP="006F2797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0A68DB">
        <w:rPr>
          <w:rFonts w:ascii="Arial" w:hAnsi="Arial" w:cs="Arial"/>
          <w:sz w:val="24"/>
        </w:rPr>
        <w:t>Any Bullying &amp; Equalities incident information stored can be viewed in other areas of Click+Go, including Pupil Profile and Latest Pastoral Notes.  Those members of staff who have access to the Document Management Profile</w:t>
      </w:r>
      <w:r w:rsidRPr="000A68DB">
        <w:rPr>
          <w:rStyle w:val="FootnoteReference"/>
          <w:rFonts w:ascii="Arial" w:hAnsi="Arial" w:cs="Arial"/>
          <w:sz w:val="24"/>
        </w:rPr>
        <w:footnoteReference w:id="10"/>
      </w:r>
      <w:r w:rsidRPr="000A68DB">
        <w:rPr>
          <w:rFonts w:ascii="Arial" w:hAnsi="Arial" w:cs="Arial"/>
          <w:sz w:val="24"/>
        </w:rPr>
        <w:t xml:space="preserve"> can only access the stored documents.</w:t>
      </w:r>
    </w:p>
    <w:p w14:paraId="7EA31439" w14:textId="77777777" w:rsidR="006159E4" w:rsidRPr="000A68DB" w:rsidRDefault="006159E4" w:rsidP="006F2797">
      <w:pPr>
        <w:pStyle w:val="Default"/>
        <w:rPr>
          <w:color w:val="auto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694" w:rsidRPr="000A68DB" w14:paraId="287AC026" w14:textId="77777777" w:rsidTr="00655694">
        <w:tc>
          <w:tcPr>
            <w:tcW w:w="9628" w:type="dxa"/>
          </w:tcPr>
          <w:p w14:paraId="76AEBC4D" w14:textId="6AEF6360" w:rsidR="00655694" w:rsidRPr="000A68DB" w:rsidRDefault="00F73EC2" w:rsidP="00937D6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A68DB">
              <w:rPr>
                <w:b/>
              </w:rPr>
              <w:br w:type="page"/>
            </w:r>
            <w:bookmarkStart w:id="7" w:name="Reports"/>
            <w:bookmarkEnd w:id="7"/>
            <w:r w:rsidR="00662E86" w:rsidRPr="000A68DB">
              <w:rPr>
                <w:b/>
              </w:rPr>
              <w:t>5</w:t>
            </w:r>
            <w:r w:rsidR="00655694" w:rsidRPr="000A68DB">
              <w:rPr>
                <w:rFonts w:cs="Arial"/>
                <w:b/>
                <w:color w:val="000000"/>
              </w:rPr>
              <w:t>.  REPORTS</w:t>
            </w:r>
          </w:p>
        </w:tc>
      </w:tr>
    </w:tbl>
    <w:p w14:paraId="54CCDE0D" w14:textId="77777777" w:rsidR="00655694" w:rsidRPr="000A68DB" w:rsidRDefault="00655694" w:rsidP="00F73EC2">
      <w:pPr>
        <w:pStyle w:val="Default"/>
        <w:rPr>
          <w:b/>
          <w:color w:val="auto"/>
        </w:rPr>
      </w:pPr>
    </w:p>
    <w:p w14:paraId="63A3F9F2" w14:textId="11A13B88" w:rsidR="006159E4" w:rsidRPr="000A68DB" w:rsidRDefault="00662E86" w:rsidP="00F73EC2">
      <w:pPr>
        <w:pStyle w:val="Default"/>
        <w:rPr>
          <w:b/>
          <w:color w:val="auto"/>
        </w:rPr>
      </w:pPr>
      <w:bookmarkStart w:id="8" w:name="PupilIncidentRep"/>
      <w:bookmarkEnd w:id="8"/>
      <w:r w:rsidRPr="000A68DB">
        <w:rPr>
          <w:b/>
          <w:color w:val="auto"/>
        </w:rPr>
        <w:t>5</w:t>
      </w:r>
      <w:r w:rsidR="00655694" w:rsidRPr="000A68DB">
        <w:rPr>
          <w:b/>
          <w:color w:val="auto"/>
        </w:rPr>
        <w:t xml:space="preserve">.1 </w:t>
      </w:r>
      <w:r w:rsidR="006159E4" w:rsidRPr="000A68DB">
        <w:rPr>
          <w:b/>
          <w:color w:val="auto"/>
        </w:rPr>
        <w:t>Pupil Incident Reports:</w:t>
      </w:r>
    </w:p>
    <w:p w14:paraId="24B89F45" w14:textId="77777777" w:rsidR="006159E4" w:rsidRPr="000A68DB" w:rsidRDefault="006159E4" w:rsidP="006F2797">
      <w:pPr>
        <w:pStyle w:val="Default"/>
        <w:rPr>
          <w:color w:val="auto"/>
        </w:rPr>
      </w:pPr>
    </w:p>
    <w:p w14:paraId="59C2D230" w14:textId="7DC60A08" w:rsidR="006159E4" w:rsidRPr="000A68DB" w:rsidRDefault="006159E4" w:rsidP="006159E4">
      <w:pPr>
        <w:rPr>
          <w:rFonts w:cs="Arial"/>
        </w:rPr>
      </w:pPr>
      <w:r w:rsidRPr="000A68DB">
        <w:rPr>
          <w:rFonts w:cs="Arial"/>
        </w:rPr>
        <w:t>It is possible to produce a Condensed or Full Detail Report of Bullying &amp; Equalities incidents entered in Click+Go for the selected pupil. These reports are available in PDF format</w:t>
      </w:r>
      <w:r w:rsidR="0040785E" w:rsidRPr="000A68DB">
        <w:rPr>
          <w:rFonts w:cs="Arial"/>
        </w:rPr>
        <w:t xml:space="preserve"> through Application&gt;</w:t>
      </w:r>
      <w:r w:rsidR="00840341">
        <w:rPr>
          <w:rFonts w:cs="Arial"/>
        </w:rPr>
        <w:t xml:space="preserve"> </w:t>
      </w:r>
      <w:r w:rsidR="0040785E" w:rsidRPr="000A68DB">
        <w:rPr>
          <w:rFonts w:cs="Arial"/>
        </w:rPr>
        <w:t>Management&gt;</w:t>
      </w:r>
      <w:r w:rsidR="00840341">
        <w:rPr>
          <w:rFonts w:cs="Arial"/>
        </w:rPr>
        <w:t xml:space="preserve"> </w:t>
      </w:r>
      <w:r w:rsidR="0040785E" w:rsidRPr="000A68DB">
        <w:rPr>
          <w:rFonts w:cs="Arial"/>
        </w:rPr>
        <w:t>Bullying &amp; Equalities&gt;</w:t>
      </w:r>
      <w:r w:rsidR="00840341">
        <w:rPr>
          <w:rFonts w:cs="Arial"/>
        </w:rPr>
        <w:t xml:space="preserve"> </w:t>
      </w:r>
      <w:r w:rsidR="0040785E" w:rsidRPr="000A68DB">
        <w:rPr>
          <w:rFonts w:cs="Arial"/>
        </w:rPr>
        <w:t>Pupil Incident Reports</w:t>
      </w:r>
    </w:p>
    <w:p w14:paraId="13179FDD" w14:textId="317BD436" w:rsidR="006159E4" w:rsidRDefault="006159E4" w:rsidP="006159E4">
      <w:pPr>
        <w:rPr>
          <w:rFonts w:cs="Arial"/>
        </w:rPr>
      </w:pPr>
    </w:p>
    <w:p w14:paraId="7688E678" w14:textId="7CFE750A" w:rsidR="00840341" w:rsidRDefault="00840341" w:rsidP="006159E4">
      <w:pPr>
        <w:rPr>
          <w:rFonts w:cs="Arial"/>
        </w:rPr>
      </w:pPr>
    </w:p>
    <w:p w14:paraId="48DCECC1" w14:textId="77777777" w:rsidR="00840341" w:rsidRPr="000A68DB" w:rsidRDefault="00840341" w:rsidP="006159E4">
      <w:pPr>
        <w:rPr>
          <w:rFonts w:cs="Arial"/>
        </w:rPr>
      </w:pPr>
    </w:p>
    <w:p w14:paraId="0C5C9C42" w14:textId="2C9A3338" w:rsidR="006159E4" w:rsidRPr="000A68DB" w:rsidRDefault="006159E4" w:rsidP="006159E4">
      <w:pPr>
        <w:rPr>
          <w:rFonts w:cs="Arial"/>
        </w:rPr>
      </w:pPr>
      <w:r w:rsidRPr="000A68DB">
        <w:rPr>
          <w:rFonts w:cs="Arial"/>
        </w:rPr>
        <w:lastRenderedPageBreak/>
        <w:t>Example of a Condensed Report</w:t>
      </w:r>
      <w:r w:rsidR="00647856" w:rsidRPr="000A68DB">
        <w:rPr>
          <w:rFonts w:cs="Arial"/>
        </w:rPr>
        <w:t>:</w:t>
      </w:r>
    </w:p>
    <w:p w14:paraId="57E34194" w14:textId="5BBB5A87" w:rsidR="006159E4" w:rsidRPr="000A68DB" w:rsidRDefault="00A344F6" w:rsidP="006159E4">
      <w:pPr>
        <w:pStyle w:val="Default"/>
        <w:jc w:val="center"/>
        <w:rPr>
          <w:color w:val="auto"/>
        </w:rPr>
      </w:pPr>
      <w:r w:rsidRPr="000A68DB">
        <w:rPr>
          <w:noProof/>
        </w:rPr>
        <w:drawing>
          <wp:inline distT="0" distB="0" distL="0" distR="0" wp14:anchorId="5CA2AD35" wp14:editId="43791F59">
            <wp:extent cx="4962526" cy="12819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98499" cy="129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502B" w14:textId="77777777" w:rsidR="00DA16AE" w:rsidRPr="000A68DB" w:rsidRDefault="00DA16AE" w:rsidP="00647856"/>
    <w:p w14:paraId="72BCCFAF" w14:textId="4B0296C1" w:rsidR="00647856" w:rsidRPr="000A68DB" w:rsidRDefault="00647856" w:rsidP="00647856">
      <w:r w:rsidRPr="000A68DB">
        <w:t>Example of a Detailed Report</w:t>
      </w:r>
    </w:p>
    <w:p w14:paraId="507857CC" w14:textId="6E525780" w:rsidR="00647856" w:rsidRPr="000A68DB" w:rsidRDefault="00A344F6" w:rsidP="00647856">
      <w:pPr>
        <w:pStyle w:val="Default"/>
        <w:jc w:val="center"/>
        <w:rPr>
          <w:color w:val="auto"/>
          <w:highlight w:val="yellow"/>
        </w:rPr>
      </w:pPr>
      <w:r w:rsidRPr="000A68DB">
        <w:rPr>
          <w:noProof/>
        </w:rPr>
        <w:drawing>
          <wp:inline distT="0" distB="0" distL="0" distR="0" wp14:anchorId="1A098510" wp14:editId="7D98E9E8">
            <wp:extent cx="3467100" cy="207898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91382" cy="209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3AAD4" w14:textId="77777777" w:rsidR="00A344F6" w:rsidRPr="000A68DB" w:rsidRDefault="00A344F6" w:rsidP="00647856">
      <w:pPr>
        <w:pStyle w:val="Default"/>
        <w:jc w:val="center"/>
        <w:rPr>
          <w:color w:val="auto"/>
          <w:highlight w:val="yellow"/>
        </w:rPr>
      </w:pPr>
    </w:p>
    <w:p w14:paraId="33CD0441" w14:textId="21106F20" w:rsidR="00647856" w:rsidRPr="000A68DB" w:rsidRDefault="00647856" w:rsidP="00647856">
      <w:r w:rsidRPr="000A68DB">
        <w:t>The report</w:t>
      </w:r>
      <w:r w:rsidR="00A344F6" w:rsidRPr="000A68DB">
        <w:t>s</w:t>
      </w:r>
      <w:r w:rsidRPr="000A68DB">
        <w:t xml:space="preserve"> can be</w:t>
      </w:r>
      <w:r w:rsidR="00A344F6" w:rsidRPr="000A68DB">
        <w:t xml:space="preserve"> viewed on screen using the zoom icons</w:t>
      </w:r>
      <w:r w:rsidR="00840341">
        <w:t xml:space="preserve"> </w:t>
      </w:r>
      <w:r w:rsidR="00A344F6" w:rsidRPr="000A68DB">
        <w:t>along the top ribbon, and also</w:t>
      </w:r>
      <w:r w:rsidRPr="000A68DB">
        <w:t xml:space="preserve"> </w:t>
      </w:r>
      <w:r w:rsidR="00A344F6" w:rsidRPr="000A68DB">
        <w:t xml:space="preserve">saved or </w:t>
      </w:r>
      <w:r w:rsidRPr="000A68DB">
        <w:t>printed</w:t>
      </w:r>
      <w:r w:rsidR="00A344F6" w:rsidRPr="000A68DB">
        <w:t xml:space="preserve">.  A description of the icons will display in the B&amp;E </w:t>
      </w:r>
      <w:r w:rsidR="007272CE" w:rsidRPr="000A68DB">
        <w:t xml:space="preserve">reports screens </w:t>
      </w:r>
      <w:r w:rsidR="00A344F6" w:rsidRPr="000A68DB">
        <w:t>by hovering the mouse pointer over them.</w:t>
      </w:r>
    </w:p>
    <w:p w14:paraId="5B28EE9B" w14:textId="77777777" w:rsidR="00647856" w:rsidRPr="000A68DB" w:rsidRDefault="00647856" w:rsidP="00647856"/>
    <w:p w14:paraId="4C56849A" w14:textId="7315C60F" w:rsidR="00647856" w:rsidRPr="000A68DB" w:rsidRDefault="00647856" w:rsidP="00647856">
      <w:r w:rsidRPr="000A68DB">
        <w:t xml:space="preserve">When the report has been previewed, the Back button </w:t>
      </w:r>
      <w:r w:rsidR="007272CE" w:rsidRPr="000A68DB">
        <w:t xml:space="preserve">at the bottom right of the screen </w:t>
      </w:r>
      <w:r w:rsidRPr="000A68DB">
        <w:t xml:space="preserve">can be used to return to the </w:t>
      </w:r>
      <w:r w:rsidR="007272CE" w:rsidRPr="000A68DB">
        <w:t>selection</w:t>
      </w:r>
      <w:r w:rsidRPr="000A68DB">
        <w:t xml:space="preserve"> screen. </w:t>
      </w:r>
    </w:p>
    <w:p w14:paraId="2E29EF0C" w14:textId="6041AE9E" w:rsidR="00647856" w:rsidRPr="000A68DB" w:rsidRDefault="00647856" w:rsidP="00647856">
      <w:pPr>
        <w:rPr>
          <w:highlight w:val="yellow"/>
        </w:rPr>
      </w:pPr>
    </w:p>
    <w:p w14:paraId="210E6F57" w14:textId="48171B52" w:rsidR="00647856" w:rsidRPr="000A68DB" w:rsidRDefault="00662E86" w:rsidP="00655694">
      <w:pPr>
        <w:rPr>
          <w:b/>
        </w:rPr>
      </w:pPr>
      <w:r w:rsidRPr="000A68DB">
        <w:rPr>
          <w:b/>
        </w:rPr>
        <w:t>5</w:t>
      </w:r>
      <w:r w:rsidR="00655694" w:rsidRPr="000A68DB">
        <w:rPr>
          <w:b/>
        </w:rPr>
        <w:t xml:space="preserve">.2 </w:t>
      </w:r>
      <w:r w:rsidR="00647856" w:rsidRPr="000A68DB">
        <w:rPr>
          <w:b/>
        </w:rPr>
        <w:t>Staff Incident Reports</w:t>
      </w:r>
    </w:p>
    <w:p w14:paraId="41D2206A" w14:textId="77777777" w:rsidR="00647856" w:rsidRPr="000A68DB" w:rsidRDefault="00647856" w:rsidP="00647856">
      <w:pPr>
        <w:rPr>
          <w:rFonts w:cs="Arial"/>
        </w:rPr>
      </w:pPr>
    </w:p>
    <w:p w14:paraId="08D56A36" w14:textId="6E5028B2" w:rsidR="008B0726" w:rsidRPr="000A68DB" w:rsidRDefault="00647856" w:rsidP="00647856">
      <w:pPr>
        <w:rPr>
          <w:rFonts w:cs="Arial"/>
        </w:rPr>
      </w:pPr>
      <w:r w:rsidRPr="000A68DB">
        <w:rPr>
          <w:rFonts w:cs="Arial"/>
        </w:rPr>
        <w:t xml:space="preserve">Staff reports can be produced for </w:t>
      </w:r>
      <w:r w:rsidR="008B0726" w:rsidRPr="000A68DB">
        <w:rPr>
          <w:rFonts w:cs="Arial"/>
        </w:rPr>
        <w:t>S</w:t>
      </w:r>
      <w:r w:rsidRPr="000A68DB">
        <w:rPr>
          <w:rFonts w:cs="Arial"/>
        </w:rPr>
        <w:t xml:space="preserve">taff </w:t>
      </w:r>
      <w:r w:rsidR="008B0726" w:rsidRPr="000A68DB">
        <w:rPr>
          <w:rFonts w:cs="Arial"/>
        </w:rPr>
        <w:t>R</w:t>
      </w:r>
      <w:r w:rsidRPr="000A68DB">
        <w:rPr>
          <w:rFonts w:cs="Arial"/>
        </w:rPr>
        <w:t xml:space="preserve">esponsible for an incident or </w:t>
      </w:r>
      <w:r w:rsidR="008B0726" w:rsidRPr="000A68DB">
        <w:rPr>
          <w:rFonts w:cs="Arial"/>
        </w:rPr>
        <w:t>S</w:t>
      </w:r>
      <w:r w:rsidRPr="000A68DB">
        <w:rPr>
          <w:rFonts w:cs="Arial"/>
        </w:rPr>
        <w:t xml:space="preserve">taff </w:t>
      </w:r>
      <w:r w:rsidR="008B0726" w:rsidRPr="000A68DB">
        <w:rPr>
          <w:rFonts w:cs="Arial"/>
        </w:rPr>
        <w:t>I</w:t>
      </w:r>
      <w:r w:rsidRPr="000A68DB">
        <w:rPr>
          <w:rFonts w:cs="Arial"/>
        </w:rPr>
        <w:t>nvolved</w:t>
      </w:r>
      <w:r w:rsidR="009932A4" w:rsidRPr="000A68DB">
        <w:rPr>
          <w:rFonts w:cs="Arial"/>
        </w:rPr>
        <w:t xml:space="preserve"> </w:t>
      </w:r>
      <w:r w:rsidRPr="000A68DB">
        <w:rPr>
          <w:rFonts w:cs="Arial"/>
        </w:rPr>
        <w:t xml:space="preserve">in an incident, </w:t>
      </w:r>
      <w:r w:rsidR="008B0726" w:rsidRPr="000A68DB">
        <w:rPr>
          <w:rFonts w:cs="Arial"/>
        </w:rPr>
        <w:t>using</w:t>
      </w:r>
      <w:r w:rsidRPr="000A68DB">
        <w:rPr>
          <w:rFonts w:cs="Arial"/>
        </w:rPr>
        <w:t xml:space="preserve"> the tabs at the top </w:t>
      </w:r>
      <w:r w:rsidR="008B0726" w:rsidRPr="000A68DB">
        <w:rPr>
          <w:rFonts w:cs="Arial"/>
        </w:rPr>
        <w:t xml:space="preserve">left </w:t>
      </w:r>
      <w:r w:rsidRPr="000A68DB">
        <w:rPr>
          <w:rFonts w:cs="Arial"/>
        </w:rPr>
        <w:t xml:space="preserve">of the screen to select the relevant option. </w:t>
      </w:r>
    </w:p>
    <w:p w14:paraId="3CBE2D8E" w14:textId="71FE8E35" w:rsidR="009932A4" w:rsidRPr="000A68DB" w:rsidRDefault="009932A4" w:rsidP="009932A4">
      <w:pPr>
        <w:jc w:val="center"/>
        <w:rPr>
          <w:rFonts w:cs="Arial"/>
        </w:rPr>
      </w:pPr>
    </w:p>
    <w:p w14:paraId="65171DDC" w14:textId="77777777" w:rsidR="008853FB" w:rsidRPr="000A68DB" w:rsidRDefault="008853FB" w:rsidP="009932A4">
      <w:pPr>
        <w:jc w:val="center"/>
        <w:rPr>
          <w:rFonts w:cs="Arial"/>
        </w:rPr>
      </w:pPr>
    </w:p>
    <w:p w14:paraId="70563075" w14:textId="7A7789C7" w:rsidR="00647856" w:rsidRPr="000A68DB" w:rsidRDefault="008B0726" w:rsidP="00647856">
      <w:pPr>
        <w:rPr>
          <w:highlight w:val="yellow"/>
        </w:rPr>
      </w:pPr>
      <w:r w:rsidRPr="000A68DB">
        <w:rPr>
          <w:rFonts w:cs="Arial"/>
        </w:rPr>
        <w:t xml:space="preserve">Similar to the Pupil Incident Reports outlined in </w:t>
      </w:r>
      <w:hyperlink w:anchor="PupilIncidentRep" w:history="1">
        <w:r w:rsidRPr="000A68DB">
          <w:rPr>
            <w:rStyle w:val="Hyperlink"/>
            <w:rFonts w:cs="Arial"/>
          </w:rPr>
          <w:t>section 6.1</w:t>
        </w:r>
      </w:hyperlink>
      <w:r w:rsidRPr="000A68DB">
        <w:rPr>
          <w:rFonts w:cs="Arial"/>
        </w:rPr>
        <w:t xml:space="preserve"> above, t</w:t>
      </w:r>
      <w:r w:rsidR="00647856" w:rsidRPr="000A68DB">
        <w:rPr>
          <w:rFonts w:cs="Arial"/>
        </w:rPr>
        <w:t>hese</w:t>
      </w:r>
      <w:r w:rsidRPr="000A68DB">
        <w:rPr>
          <w:rFonts w:cs="Arial"/>
        </w:rPr>
        <w:t xml:space="preserve"> staff</w:t>
      </w:r>
      <w:r w:rsidR="00647856" w:rsidRPr="000A68DB">
        <w:rPr>
          <w:rFonts w:cs="Arial"/>
        </w:rPr>
        <w:t xml:space="preserve"> reports can </w:t>
      </w:r>
      <w:r w:rsidRPr="000A68DB">
        <w:rPr>
          <w:rFonts w:cs="Arial"/>
        </w:rPr>
        <w:t>also</w:t>
      </w:r>
      <w:r w:rsidR="00647856" w:rsidRPr="000A68DB">
        <w:rPr>
          <w:rFonts w:cs="Arial"/>
        </w:rPr>
        <w:t xml:space="preserve"> be produced in </w:t>
      </w:r>
      <w:r w:rsidRPr="000A68DB">
        <w:rPr>
          <w:rFonts w:cs="Arial"/>
        </w:rPr>
        <w:t>C</w:t>
      </w:r>
      <w:r w:rsidR="00647856" w:rsidRPr="000A68DB">
        <w:rPr>
          <w:rFonts w:cs="Arial"/>
        </w:rPr>
        <w:t xml:space="preserve">ondensed or </w:t>
      </w:r>
      <w:r w:rsidRPr="000A68DB">
        <w:rPr>
          <w:rFonts w:cs="Arial"/>
        </w:rPr>
        <w:t>F</w:t>
      </w:r>
      <w:r w:rsidR="00647856" w:rsidRPr="000A68DB">
        <w:rPr>
          <w:rFonts w:cs="Arial"/>
        </w:rPr>
        <w:t xml:space="preserve">ull </w:t>
      </w:r>
      <w:r w:rsidRPr="000A68DB">
        <w:rPr>
          <w:rFonts w:cs="Arial"/>
        </w:rPr>
        <w:t>D</w:t>
      </w:r>
      <w:r w:rsidR="00647856" w:rsidRPr="000A68DB">
        <w:rPr>
          <w:rFonts w:cs="Arial"/>
        </w:rPr>
        <w:t>etail report format</w:t>
      </w:r>
      <w:r w:rsidRPr="000A68DB">
        <w:rPr>
          <w:rFonts w:cs="Arial"/>
        </w:rPr>
        <w:t>s, and can be viewed on screen using the zoom icons, and also saved or printed, however these are accessed through:  Application&gt;</w:t>
      </w:r>
      <w:r w:rsidR="00C5011B">
        <w:rPr>
          <w:rFonts w:cs="Arial"/>
        </w:rPr>
        <w:t xml:space="preserve"> </w:t>
      </w:r>
      <w:r w:rsidRPr="000A68DB">
        <w:rPr>
          <w:rFonts w:cs="Arial"/>
        </w:rPr>
        <w:t>Management&gt;</w:t>
      </w:r>
      <w:r w:rsidR="00C5011B">
        <w:rPr>
          <w:rFonts w:cs="Arial"/>
        </w:rPr>
        <w:t xml:space="preserve"> </w:t>
      </w:r>
      <w:r w:rsidRPr="000A68DB">
        <w:rPr>
          <w:rFonts w:cs="Arial"/>
        </w:rPr>
        <w:t>Bullying &amp; Equalities&gt;</w:t>
      </w:r>
      <w:r w:rsidR="00C5011B">
        <w:rPr>
          <w:rFonts w:cs="Arial"/>
        </w:rPr>
        <w:t xml:space="preserve"> </w:t>
      </w:r>
      <w:r w:rsidRPr="000A68DB">
        <w:rPr>
          <w:rFonts w:cs="Arial"/>
        </w:rPr>
        <w:t>Staff Incident Reports.</w:t>
      </w:r>
    </w:p>
    <w:p w14:paraId="4AE477A1" w14:textId="77777777" w:rsidR="00DA16AE" w:rsidRPr="000A68DB" w:rsidRDefault="00DA16AE" w:rsidP="00647856"/>
    <w:p w14:paraId="358DEE11" w14:textId="4DA2837C" w:rsidR="00647856" w:rsidRDefault="00647856" w:rsidP="00647856">
      <w:r w:rsidRPr="000A68DB">
        <w:t>Example of a Condensed Report</w:t>
      </w:r>
    </w:p>
    <w:p w14:paraId="6E9B0C2D" w14:textId="77777777" w:rsidR="00C5011B" w:rsidRPr="000A68DB" w:rsidRDefault="00C5011B" w:rsidP="00647856"/>
    <w:p w14:paraId="20F2DBDE" w14:textId="2B1CD472" w:rsidR="00647856" w:rsidRPr="000A68DB" w:rsidRDefault="009932A4" w:rsidP="009932A4">
      <w:pPr>
        <w:jc w:val="center"/>
      </w:pPr>
      <w:r w:rsidRPr="000A68DB">
        <w:rPr>
          <w:noProof/>
        </w:rPr>
        <w:drawing>
          <wp:inline distT="0" distB="0" distL="0" distR="0" wp14:anchorId="0C0ED955" wp14:editId="756EAC80">
            <wp:extent cx="4890770" cy="951464"/>
            <wp:effectExtent l="0" t="0" r="5080" b="127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72932" cy="96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AFDE5" w14:textId="77777777" w:rsidR="00662E86" w:rsidRPr="000A68DB" w:rsidRDefault="00662E86" w:rsidP="00647856"/>
    <w:p w14:paraId="5C4A2DBF" w14:textId="77777777" w:rsidR="00662E86" w:rsidRPr="000A68DB" w:rsidRDefault="00662E86" w:rsidP="00647856"/>
    <w:p w14:paraId="6D031335" w14:textId="77777777" w:rsidR="00662E86" w:rsidRPr="000A68DB" w:rsidRDefault="00662E86" w:rsidP="00647856"/>
    <w:p w14:paraId="1341FCAC" w14:textId="77777777" w:rsidR="00662E86" w:rsidRPr="000A68DB" w:rsidRDefault="00662E86" w:rsidP="00647856"/>
    <w:p w14:paraId="37820746" w14:textId="2A04BFE2" w:rsidR="00647856" w:rsidRPr="000A68DB" w:rsidRDefault="00647856" w:rsidP="00647856">
      <w:r w:rsidRPr="000A68DB">
        <w:t>Example of a Detailed Report</w:t>
      </w:r>
    </w:p>
    <w:p w14:paraId="125DDB3B" w14:textId="3264A5AF" w:rsidR="00647856" w:rsidRPr="000A68DB" w:rsidRDefault="009932A4" w:rsidP="009932A4">
      <w:pPr>
        <w:jc w:val="center"/>
      </w:pPr>
      <w:r w:rsidRPr="000A68DB">
        <w:rPr>
          <w:noProof/>
        </w:rPr>
        <w:drawing>
          <wp:inline distT="0" distB="0" distL="0" distR="0" wp14:anchorId="5A34FE58" wp14:editId="4661DC51">
            <wp:extent cx="4071620" cy="2240700"/>
            <wp:effectExtent l="0" t="0" r="5080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88163" cy="224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2ACF" w14:textId="714A525E" w:rsidR="009932A4" w:rsidRPr="000A68DB" w:rsidRDefault="009932A4" w:rsidP="009932A4">
      <w:r w:rsidRPr="000A68DB">
        <w:t xml:space="preserve">When the report has been previewed, the Back button at the bottom right of the screen can be used to return to the selection screen. </w:t>
      </w:r>
    </w:p>
    <w:p w14:paraId="5914B758" w14:textId="77777777" w:rsidR="00647856" w:rsidRPr="000A68DB" w:rsidRDefault="00647856" w:rsidP="00647856"/>
    <w:p w14:paraId="1710A278" w14:textId="7BF662E2" w:rsidR="00647856" w:rsidRPr="000A68DB" w:rsidRDefault="00662E86" w:rsidP="00655694">
      <w:pPr>
        <w:rPr>
          <w:b/>
        </w:rPr>
      </w:pPr>
      <w:r w:rsidRPr="000A68DB">
        <w:rPr>
          <w:b/>
        </w:rPr>
        <w:t>5</w:t>
      </w:r>
      <w:r w:rsidR="00655694" w:rsidRPr="000A68DB">
        <w:rPr>
          <w:b/>
        </w:rPr>
        <w:t xml:space="preserve">.3 </w:t>
      </w:r>
      <w:r w:rsidR="00250612" w:rsidRPr="000A68DB">
        <w:rPr>
          <w:b/>
        </w:rPr>
        <w:t xml:space="preserve">Full </w:t>
      </w:r>
      <w:r w:rsidR="00647856" w:rsidRPr="000A68DB">
        <w:rPr>
          <w:b/>
        </w:rPr>
        <w:t>Incident Reports</w:t>
      </w:r>
    </w:p>
    <w:p w14:paraId="7435894B" w14:textId="77777777" w:rsidR="00647856" w:rsidRPr="000A68DB" w:rsidRDefault="00647856" w:rsidP="00647856"/>
    <w:p w14:paraId="4F452A53" w14:textId="63B35631" w:rsidR="009932A4" w:rsidRPr="000A68DB" w:rsidRDefault="00647856" w:rsidP="009932A4">
      <w:pPr>
        <w:rPr>
          <w:rFonts w:cs="Arial"/>
        </w:rPr>
      </w:pPr>
      <w:r w:rsidRPr="000A68DB">
        <w:t>This will display full details of the incidents that have been entered through the Maintain Incident screen with the option to print if required</w:t>
      </w:r>
      <w:r w:rsidR="009932A4" w:rsidRPr="000A68DB">
        <w:t xml:space="preserve">, accessed through:  </w:t>
      </w:r>
      <w:r w:rsidR="009932A4" w:rsidRPr="000A68DB">
        <w:rPr>
          <w:rFonts w:cs="Arial"/>
        </w:rPr>
        <w:t xml:space="preserve">Application&gt; </w:t>
      </w:r>
      <w:r w:rsidR="00C5011B">
        <w:rPr>
          <w:rFonts w:cs="Arial"/>
        </w:rPr>
        <w:t xml:space="preserve"> </w:t>
      </w:r>
      <w:r w:rsidR="009932A4" w:rsidRPr="000A68DB">
        <w:rPr>
          <w:rFonts w:cs="Arial"/>
        </w:rPr>
        <w:t>Management&gt;</w:t>
      </w:r>
      <w:r w:rsidR="00C5011B">
        <w:rPr>
          <w:rFonts w:cs="Arial"/>
        </w:rPr>
        <w:t xml:space="preserve"> </w:t>
      </w:r>
      <w:r w:rsidR="009932A4" w:rsidRPr="000A68DB">
        <w:rPr>
          <w:rFonts w:cs="Arial"/>
        </w:rPr>
        <w:t>Bullying &amp; Equalities&gt;</w:t>
      </w:r>
      <w:r w:rsidR="00C5011B">
        <w:rPr>
          <w:rFonts w:cs="Arial"/>
        </w:rPr>
        <w:t xml:space="preserve"> </w:t>
      </w:r>
      <w:r w:rsidR="009932A4" w:rsidRPr="000A68DB">
        <w:rPr>
          <w:rFonts w:cs="Arial"/>
        </w:rPr>
        <w:t>Incident Reports.</w:t>
      </w:r>
    </w:p>
    <w:p w14:paraId="4F3953F4" w14:textId="655695F9" w:rsidR="009932A4" w:rsidRPr="000A68DB" w:rsidRDefault="009932A4" w:rsidP="009932A4">
      <w:pPr>
        <w:rPr>
          <w:rFonts w:cs="Arial"/>
        </w:rPr>
      </w:pPr>
    </w:p>
    <w:p w14:paraId="45C46599" w14:textId="37FBF67A" w:rsidR="009932A4" w:rsidRPr="000A68DB" w:rsidRDefault="009932A4" w:rsidP="009932A4">
      <w:pPr>
        <w:rPr>
          <w:rFonts w:cs="Arial"/>
        </w:rPr>
      </w:pPr>
      <w:r w:rsidRPr="000A68DB">
        <w:rPr>
          <w:rFonts w:cs="Arial"/>
        </w:rPr>
        <w:t>These can be filtered by Date or by incident ID, however the default is to display All Incidents once New List has been selected.</w:t>
      </w:r>
      <w:r w:rsidR="00DA16AE" w:rsidRPr="000A68DB">
        <w:rPr>
          <w:rFonts w:cs="Arial"/>
        </w:rPr>
        <w:t xml:space="preserve">  The reports provide details on an individual incident as selected from the</w:t>
      </w:r>
      <w:r w:rsidR="008853FB" w:rsidRPr="000A68DB">
        <w:rPr>
          <w:rFonts w:cs="Arial"/>
        </w:rPr>
        <w:t xml:space="preserve"> filter screen</w:t>
      </w:r>
      <w:r w:rsidR="00DA16AE" w:rsidRPr="000A68DB">
        <w:rPr>
          <w:rFonts w:cs="Arial"/>
        </w:rPr>
        <w:t xml:space="preserve"> list.</w:t>
      </w:r>
    </w:p>
    <w:p w14:paraId="3AA73FFE" w14:textId="77777777" w:rsidR="00647856" w:rsidRPr="000A68DB" w:rsidRDefault="00647856" w:rsidP="00647856"/>
    <w:p w14:paraId="3D4EC88B" w14:textId="5753D8FD" w:rsidR="00647856" w:rsidRPr="000A68DB" w:rsidRDefault="00647856" w:rsidP="00647856">
      <w:r w:rsidRPr="000A68DB">
        <w:t xml:space="preserve">Example of a Full </w:t>
      </w:r>
      <w:r w:rsidR="00DA16AE" w:rsidRPr="000A68DB">
        <w:t>Incident</w:t>
      </w:r>
      <w:r w:rsidRPr="000A68DB">
        <w:t xml:space="preserve"> Report</w:t>
      </w:r>
    </w:p>
    <w:p w14:paraId="12704B19" w14:textId="06553B46" w:rsidR="00647856" w:rsidRPr="000A68DB" w:rsidRDefault="00DA16AE" w:rsidP="00DA16AE">
      <w:pPr>
        <w:jc w:val="center"/>
      </w:pPr>
      <w:r w:rsidRPr="000A68DB">
        <w:rPr>
          <w:noProof/>
        </w:rPr>
        <w:drawing>
          <wp:inline distT="0" distB="0" distL="0" distR="0" wp14:anchorId="0ECFB291" wp14:editId="4E6DDEE0">
            <wp:extent cx="4010930" cy="2325944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28993" cy="233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A03B" w14:textId="350279DD" w:rsidR="00DA16AE" w:rsidRPr="000A68DB" w:rsidRDefault="00DA16AE">
      <w:pPr>
        <w:rPr>
          <w:noProof/>
        </w:rPr>
      </w:pPr>
      <w:r w:rsidRPr="000A68DB">
        <w:rPr>
          <w:noProof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679E0" w:rsidRPr="000A68DB" w14:paraId="0FCD08DB" w14:textId="77777777" w:rsidTr="00E679E0">
        <w:tc>
          <w:tcPr>
            <w:tcW w:w="9634" w:type="dxa"/>
          </w:tcPr>
          <w:p w14:paraId="63918527" w14:textId="6CB17D5C" w:rsidR="00E679E0" w:rsidRPr="000A68DB" w:rsidRDefault="00E679E0" w:rsidP="00937D6A">
            <w:pPr>
              <w:rPr>
                <w:b/>
              </w:rPr>
            </w:pPr>
            <w:bookmarkStart w:id="9" w:name="AppA"/>
            <w:bookmarkEnd w:id="9"/>
            <w:r w:rsidRPr="000A68DB">
              <w:rPr>
                <w:b/>
              </w:rPr>
              <w:lastRenderedPageBreak/>
              <w:t>Appendix A:  B&amp;E DROP-DOWN CATEGORIES AVAILABLE</w:t>
            </w:r>
          </w:p>
        </w:tc>
      </w:tr>
    </w:tbl>
    <w:p w14:paraId="5D4A79DA" w14:textId="5345E9EA" w:rsidR="00796B82" w:rsidRPr="000A68DB" w:rsidRDefault="00796B82" w:rsidP="00E679E0"/>
    <w:p w14:paraId="3C2B86C6" w14:textId="39230628" w:rsidR="00937D6A" w:rsidRPr="000A68DB" w:rsidRDefault="00937D6A" w:rsidP="00E679E0">
      <w:r w:rsidRPr="000A68DB">
        <w:t>The following drop-down options are listed in the order they currently display in SEEMiS</w:t>
      </w:r>
      <w:r w:rsidR="0008753A" w:rsidRPr="000A68DB">
        <w:t xml:space="preserve"> Click+Go: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</w:tblGrid>
      <w:tr w:rsidR="00A658B6" w:rsidRPr="000A68DB" w14:paraId="53C3E839" w14:textId="77777777" w:rsidTr="00144146">
        <w:tc>
          <w:tcPr>
            <w:tcW w:w="6091" w:type="dxa"/>
          </w:tcPr>
          <w:p w14:paraId="0054E438" w14:textId="41D8443F" w:rsidR="00A658B6" w:rsidRPr="000A68DB" w:rsidRDefault="00A658B6" w:rsidP="006F5DE0">
            <w:pPr>
              <w:rPr>
                <w:rFonts w:cs="Arial"/>
                <w:b/>
                <w:sz w:val="18"/>
                <w:szCs w:val="18"/>
              </w:rPr>
            </w:pPr>
            <w:r w:rsidRPr="000A68DB">
              <w:rPr>
                <w:rFonts w:cs="Arial"/>
                <w:b/>
                <w:sz w:val="18"/>
                <w:szCs w:val="18"/>
              </w:rPr>
              <w:t>Incident Location</w:t>
            </w:r>
          </w:p>
        </w:tc>
      </w:tr>
      <w:tr w:rsidR="00A658B6" w:rsidRPr="000A68DB" w14:paraId="2DC19BC9" w14:textId="77777777" w:rsidTr="00144146">
        <w:tc>
          <w:tcPr>
            <w:tcW w:w="6091" w:type="dxa"/>
          </w:tcPr>
          <w:p w14:paraId="3B9F72D4" w14:textId="77777777" w:rsidR="00A658B6" w:rsidRPr="000A68DB" w:rsidRDefault="00A658B6" w:rsidP="006F5DE0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Changing Rooms</w:t>
            </w:r>
          </w:p>
        </w:tc>
      </w:tr>
      <w:tr w:rsidR="00A658B6" w:rsidRPr="000A68DB" w14:paraId="6701CB30" w14:textId="77777777" w:rsidTr="00144146">
        <w:tc>
          <w:tcPr>
            <w:tcW w:w="6091" w:type="dxa"/>
          </w:tcPr>
          <w:p w14:paraId="77823DF7" w14:textId="77777777" w:rsidR="00A658B6" w:rsidRPr="000A68DB" w:rsidRDefault="00A658B6" w:rsidP="006F5DE0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Corridor</w:t>
            </w:r>
          </w:p>
        </w:tc>
      </w:tr>
      <w:tr w:rsidR="00A658B6" w:rsidRPr="000A68DB" w14:paraId="13242C6F" w14:textId="77777777" w:rsidTr="00144146">
        <w:tc>
          <w:tcPr>
            <w:tcW w:w="6091" w:type="dxa"/>
          </w:tcPr>
          <w:p w14:paraId="4ADCE7DF" w14:textId="77777777" w:rsidR="00A658B6" w:rsidRPr="000A68DB" w:rsidRDefault="00A658B6" w:rsidP="006F5DE0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In Class</w:t>
            </w:r>
          </w:p>
        </w:tc>
      </w:tr>
      <w:tr w:rsidR="00A658B6" w:rsidRPr="000A68DB" w14:paraId="095A98EF" w14:textId="77777777" w:rsidTr="00144146">
        <w:tc>
          <w:tcPr>
            <w:tcW w:w="6091" w:type="dxa"/>
          </w:tcPr>
          <w:p w14:paraId="6DC96714" w14:textId="77777777" w:rsidR="00A658B6" w:rsidRPr="000A68DB" w:rsidRDefault="00A658B6" w:rsidP="006F5DE0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In School</w:t>
            </w:r>
          </w:p>
        </w:tc>
      </w:tr>
      <w:tr w:rsidR="00A658B6" w:rsidRPr="000A68DB" w14:paraId="573015B3" w14:textId="77777777" w:rsidTr="00144146">
        <w:tc>
          <w:tcPr>
            <w:tcW w:w="6091" w:type="dxa"/>
          </w:tcPr>
          <w:p w14:paraId="73A9B5EE" w14:textId="77777777" w:rsidR="00A658B6" w:rsidRPr="000A68DB" w:rsidRDefault="00A658B6" w:rsidP="006F5DE0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In the Community</w:t>
            </w:r>
          </w:p>
        </w:tc>
      </w:tr>
      <w:tr w:rsidR="00A658B6" w:rsidRPr="000A68DB" w14:paraId="1A75ED73" w14:textId="77777777" w:rsidTr="00144146">
        <w:tc>
          <w:tcPr>
            <w:tcW w:w="6091" w:type="dxa"/>
          </w:tcPr>
          <w:p w14:paraId="6ABD4FBD" w14:textId="77777777" w:rsidR="00A658B6" w:rsidRPr="000A68DB" w:rsidRDefault="00A658B6" w:rsidP="006F5DE0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Lunch Hall</w:t>
            </w:r>
          </w:p>
        </w:tc>
      </w:tr>
      <w:tr w:rsidR="00A658B6" w:rsidRPr="000A68DB" w14:paraId="5263F422" w14:textId="77777777" w:rsidTr="00144146">
        <w:tc>
          <w:tcPr>
            <w:tcW w:w="6091" w:type="dxa"/>
          </w:tcPr>
          <w:p w14:paraId="351DA30D" w14:textId="591AFEC0" w:rsidR="00A658B6" w:rsidRPr="000A68DB" w:rsidRDefault="00A658B6" w:rsidP="00A658B6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Online / phone / gaming</w:t>
            </w:r>
          </w:p>
        </w:tc>
      </w:tr>
      <w:tr w:rsidR="00A658B6" w:rsidRPr="000A68DB" w14:paraId="1B490B0D" w14:textId="77777777" w:rsidTr="00144146">
        <w:tc>
          <w:tcPr>
            <w:tcW w:w="6091" w:type="dxa"/>
          </w:tcPr>
          <w:p w14:paraId="0EE55DC3" w14:textId="7BABFC97" w:rsidR="00A658B6" w:rsidRPr="000A68DB" w:rsidRDefault="00A658B6" w:rsidP="00A658B6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Playground</w:t>
            </w:r>
          </w:p>
        </w:tc>
      </w:tr>
      <w:tr w:rsidR="00A658B6" w:rsidRPr="000A68DB" w14:paraId="259FA2AE" w14:textId="77777777" w:rsidTr="00144146">
        <w:tc>
          <w:tcPr>
            <w:tcW w:w="6091" w:type="dxa"/>
          </w:tcPr>
          <w:p w14:paraId="79A09719" w14:textId="10061BD4" w:rsidR="00A658B6" w:rsidRPr="000A68DB" w:rsidRDefault="00A658B6" w:rsidP="00A658B6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School Grounds</w:t>
            </w:r>
          </w:p>
        </w:tc>
      </w:tr>
      <w:tr w:rsidR="00A658B6" w:rsidRPr="000A68DB" w14:paraId="5673A244" w14:textId="77777777" w:rsidTr="00144146">
        <w:tc>
          <w:tcPr>
            <w:tcW w:w="6091" w:type="dxa"/>
          </w:tcPr>
          <w:p w14:paraId="6548A46E" w14:textId="556647F1" w:rsidR="00A658B6" w:rsidRPr="000A68DB" w:rsidRDefault="00A658B6" w:rsidP="00A658B6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School Transport</w:t>
            </w:r>
          </w:p>
        </w:tc>
      </w:tr>
      <w:tr w:rsidR="00A658B6" w:rsidRPr="000A68DB" w14:paraId="51963E17" w14:textId="77777777" w:rsidTr="00144146">
        <w:tc>
          <w:tcPr>
            <w:tcW w:w="6091" w:type="dxa"/>
          </w:tcPr>
          <w:p w14:paraId="51AAF247" w14:textId="0BD8E47B" w:rsidR="00A658B6" w:rsidRPr="000A68DB" w:rsidRDefault="00A658B6" w:rsidP="00A658B6">
            <w:pPr>
              <w:rPr>
                <w:rFonts w:cs="Arial"/>
                <w:sz w:val="18"/>
                <w:szCs w:val="18"/>
              </w:rPr>
            </w:pPr>
            <w:r w:rsidRPr="000A68DB">
              <w:rPr>
                <w:rFonts w:cs="Arial"/>
                <w:sz w:val="18"/>
                <w:szCs w:val="18"/>
              </w:rPr>
              <w:t>Toilets</w:t>
            </w:r>
          </w:p>
        </w:tc>
      </w:tr>
    </w:tbl>
    <w:p w14:paraId="6D1E6592" w14:textId="77777777" w:rsidR="00A658B6" w:rsidRPr="000A68DB" w:rsidRDefault="00A658B6" w:rsidP="00E679E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</w:tblGrid>
      <w:tr w:rsidR="00E679E0" w:rsidRPr="000A68DB" w14:paraId="0A750639" w14:textId="77777777" w:rsidTr="00144146">
        <w:tc>
          <w:tcPr>
            <w:tcW w:w="6091" w:type="dxa"/>
          </w:tcPr>
          <w:p w14:paraId="639C9E62" w14:textId="4D24D2B2" w:rsidR="00E679E0" w:rsidRPr="000A68DB" w:rsidRDefault="00E679E0" w:rsidP="00E679E0">
            <w:pPr>
              <w:rPr>
                <w:b/>
                <w:sz w:val="18"/>
                <w:szCs w:val="18"/>
              </w:rPr>
            </w:pPr>
            <w:r w:rsidRPr="000A68DB">
              <w:rPr>
                <w:b/>
                <w:sz w:val="18"/>
                <w:szCs w:val="18"/>
              </w:rPr>
              <w:t>Nature of Incident</w:t>
            </w:r>
          </w:p>
        </w:tc>
      </w:tr>
      <w:tr w:rsidR="00E679E0" w:rsidRPr="000A68DB" w14:paraId="7C60C597" w14:textId="77777777" w:rsidTr="00144146">
        <w:tc>
          <w:tcPr>
            <w:tcW w:w="6091" w:type="dxa"/>
          </w:tcPr>
          <w:p w14:paraId="30D1D18C" w14:textId="3FC749C2" w:rsidR="00E679E0" w:rsidRPr="000A68DB" w:rsidRDefault="00E679E0" w:rsidP="00E679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Name calling, teased, put down or threatened</w:t>
            </w:r>
          </w:p>
        </w:tc>
      </w:tr>
      <w:tr w:rsidR="00E679E0" w:rsidRPr="000A68DB" w14:paraId="359C264F" w14:textId="77777777" w:rsidTr="00144146">
        <w:tc>
          <w:tcPr>
            <w:tcW w:w="6091" w:type="dxa"/>
          </w:tcPr>
          <w:p w14:paraId="5B465E4A" w14:textId="3BF3C056" w:rsidR="00E679E0" w:rsidRPr="000A68DB" w:rsidRDefault="00E679E0" w:rsidP="00E679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Hit, tripped, pushed or kicked</w:t>
            </w:r>
          </w:p>
        </w:tc>
      </w:tr>
      <w:tr w:rsidR="00E679E0" w:rsidRPr="000A68DB" w14:paraId="2E8D436B" w14:textId="77777777" w:rsidTr="00144146">
        <w:tc>
          <w:tcPr>
            <w:tcW w:w="6091" w:type="dxa"/>
          </w:tcPr>
          <w:p w14:paraId="0A20FCC2" w14:textId="5AC07682" w:rsidR="00E679E0" w:rsidRPr="000A68DB" w:rsidRDefault="00E679E0" w:rsidP="00E679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Belongings taken or damaged</w:t>
            </w:r>
          </w:p>
        </w:tc>
      </w:tr>
      <w:tr w:rsidR="00E679E0" w:rsidRPr="000A68DB" w14:paraId="54BC071E" w14:textId="77777777" w:rsidTr="00144146">
        <w:tc>
          <w:tcPr>
            <w:tcW w:w="6091" w:type="dxa"/>
          </w:tcPr>
          <w:p w14:paraId="26D1ABE4" w14:textId="10088DB2" w:rsidR="00E679E0" w:rsidRPr="000A68DB" w:rsidRDefault="00E679E0" w:rsidP="00E679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Being ignored</w:t>
            </w:r>
          </w:p>
        </w:tc>
      </w:tr>
      <w:tr w:rsidR="00E679E0" w:rsidRPr="000A68DB" w14:paraId="6B57B7B1" w14:textId="77777777" w:rsidTr="00144146">
        <w:tc>
          <w:tcPr>
            <w:tcW w:w="6091" w:type="dxa"/>
          </w:tcPr>
          <w:p w14:paraId="6C895390" w14:textId="58890612" w:rsidR="00E679E0" w:rsidRPr="000A68DB" w:rsidRDefault="00E679E0" w:rsidP="00E679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Spreading rumours</w:t>
            </w:r>
          </w:p>
        </w:tc>
      </w:tr>
      <w:tr w:rsidR="00E679E0" w:rsidRPr="000A68DB" w14:paraId="2E57B85C" w14:textId="77777777" w:rsidTr="00144146">
        <w:tc>
          <w:tcPr>
            <w:tcW w:w="6091" w:type="dxa"/>
          </w:tcPr>
          <w:p w14:paraId="467C6C68" w14:textId="76A5EF39" w:rsidR="00E679E0" w:rsidRPr="000A68DB" w:rsidRDefault="00E679E0" w:rsidP="00E679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Abusive messages online/phone/gaming/social media</w:t>
            </w:r>
          </w:p>
        </w:tc>
      </w:tr>
      <w:tr w:rsidR="00E679E0" w:rsidRPr="000A68DB" w14:paraId="53C20120" w14:textId="77777777" w:rsidTr="00144146">
        <w:tc>
          <w:tcPr>
            <w:tcW w:w="6091" w:type="dxa"/>
          </w:tcPr>
          <w:p w14:paraId="76486E72" w14:textId="7C0D584F" w:rsidR="00E679E0" w:rsidRPr="000A68DB" w:rsidRDefault="00E679E0" w:rsidP="00E679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Targeted because of who they are/perceived to be</w:t>
            </w:r>
          </w:p>
        </w:tc>
      </w:tr>
      <w:tr w:rsidR="003A170E" w:rsidRPr="000A68DB" w14:paraId="62F70CC3" w14:textId="77777777" w:rsidTr="00144146">
        <w:tc>
          <w:tcPr>
            <w:tcW w:w="6091" w:type="dxa"/>
          </w:tcPr>
          <w:p w14:paraId="25F92B18" w14:textId="7DCE17FF" w:rsidR="003A170E" w:rsidRPr="000A68DB" w:rsidRDefault="003A170E" w:rsidP="00E679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Racism or Racist Incident</w:t>
            </w:r>
          </w:p>
        </w:tc>
      </w:tr>
      <w:tr w:rsidR="003A170E" w:rsidRPr="000A68DB" w14:paraId="24813E6B" w14:textId="77777777" w:rsidTr="00144146">
        <w:tc>
          <w:tcPr>
            <w:tcW w:w="6091" w:type="dxa"/>
          </w:tcPr>
          <w:p w14:paraId="44DE7026" w14:textId="3ED4B939" w:rsidR="003A170E" w:rsidRPr="000A68DB" w:rsidRDefault="003A170E" w:rsidP="00E679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Gender Based Vilence</w:t>
            </w:r>
          </w:p>
        </w:tc>
      </w:tr>
      <w:tr w:rsidR="00E679E0" w:rsidRPr="000A68DB" w14:paraId="4E26491B" w14:textId="77777777" w:rsidTr="00144146">
        <w:tc>
          <w:tcPr>
            <w:tcW w:w="6091" w:type="dxa"/>
          </w:tcPr>
          <w:p w14:paraId="54B21040" w14:textId="36BA1312" w:rsidR="00E679E0" w:rsidRPr="000A68DB" w:rsidRDefault="00E679E0" w:rsidP="00E679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Other(Please Specify)</w:t>
            </w:r>
          </w:p>
        </w:tc>
      </w:tr>
    </w:tbl>
    <w:p w14:paraId="4FEC441F" w14:textId="1C8C1C69" w:rsidR="00E679E0" w:rsidRPr="000A68DB" w:rsidRDefault="00E679E0" w:rsidP="00E679E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</w:tblGrid>
      <w:tr w:rsidR="00E679E0" w:rsidRPr="000A68DB" w14:paraId="53715405" w14:textId="77777777" w:rsidTr="00144146">
        <w:tc>
          <w:tcPr>
            <w:tcW w:w="6091" w:type="dxa"/>
          </w:tcPr>
          <w:p w14:paraId="6E44760A" w14:textId="57B334F3" w:rsidR="00E679E0" w:rsidRPr="000A68DB" w:rsidRDefault="00E679E0" w:rsidP="00937D6A">
            <w:pPr>
              <w:rPr>
                <w:b/>
                <w:sz w:val="18"/>
                <w:szCs w:val="18"/>
              </w:rPr>
            </w:pPr>
            <w:r w:rsidRPr="000A68DB">
              <w:rPr>
                <w:b/>
                <w:sz w:val="18"/>
                <w:szCs w:val="18"/>
              </w:rPr>
              <w:t xml:space="preserve">Perceived Reason(s) for </w:t>
            </w:r>
            <w:r w:rsidR="003A170E" w:rsidRPr="000A68DB">
              <w:rPr>
                <w:b/>
                <w:sz w:val="18"/>
                <w:szCs w:val="18"/>
              </w:rPr>
              <w:t>Incident</w:t>
            </w:r>
          </w:p>
        </w:tc>
      </w:tr>
      <w:tr w:rsidR="00E679E0" w:rsidRPr="000A68DB" w14:paraId="4EC00838" w14:textId="77777777" w:rsidTr="00144146">
        <w:tc>
          <w:tcPr>
            <w:tcW w:w="6091" w:type="dxa"/>
          </w:tcPr>
          <w:p w14:paraId="3DB11D5B" w14:textId="3F5E4F6F" w:rsidR="00E679E0" w:rsidRPr="000A68DB" w:rsidRDefault="00937D6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Actual or perceived Sexual orientation (e.g. homophobic, bi-phobic)</w:t>
            </w:r>
          </w:p>
        </w:tc>
      </w:tr>
      <w:tr w:rsidR="00E679E0" w:rsidRPr="000A68DB" w14:paraId="2E14CF12" w14:textId="77777777" w:rsidTr="00144146">
        <w:tc>
          <w:tcPr>
            <w:tcW w:w="6091" w:type="dxa"/>
          </w:tcPr>
          <w:p w14:paraId="38083638" w14:textId="6D9793A6" w:rsidR="00E679E0" w:rsidRPr="000A68DB" w:rsidRDefault="00937D6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Additional support needs</w:t>
            </w:r>
          </w:p>
        </w:tc>
      </w:tr>
      <w:tr w:rsidR="00E679E0" w:rsidRPr="000A68DB" w14:paraId="3AB2BDE9" w14:textId="77777777" w:rsidTr="00144146">
        <w:tc>
          <w:tcPr>
            <w:tcW w:w="6091" w:type="dxa"/>
          </w:tcPr>
          <w:p w14:paraId="6F58BF60" w14:textId="756CBA5B" w:rsidR="00E679E0" w:rsidRPr="000A68DB" w:rsidRDefault="00937D6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Asylum seekers or refugee status</w:t>
            </w:r>
          </w:p>
        </w:tc>
      </w:tr>
      <w:tr w:rsidR="00E679E0" w:rsidRPr="000A68DB" w14:paraId="2165803D" w14:textId="77777777" w:rsidTr="00144146">
        <w:tc>
          <w:tcPr>
            <w:tcW w:w="6091" w:type="dxa"/>
          </w:tcPr>
          <w:p w14:paraId="762C6D2E" w14:textId="4ABA4D56" w:rsidR="00E679E0" w:rsidRPr="000A68DB" w:rsidRDefault="00937D6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Body Image and physical appearance</w:t>
            </w:r>
          </w:p>
        </w:tc>
      </w:tr>
      <w:tr w:rsidR="00E679E0" w:rsidRPr="000A68DB" w14:paraId="5A9CBDF3" w14:textId="77777777" w:rsidTr="00144146">
        <w:tc>
          <w:tcPr>
            <w:tcW w:w="6091" w:type="dxa"/>
          </w:tcPr>
          <w:p w14:paraId="4DF567D2" w14:textId="0CE305AA" w:rsidR="00E679E0" w:rsidRPr="000A68DB" w:rsidRDefault="00937D6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Disability</w:t>
            </w:r>
          </w:p>
        </w:tc>
      </w:tr>
      <w:tr w:rsidR="00E679E0" w:rsidRPr="000A68DB" w14:paraId="302BF595" w14:textId="77777777" w:rsidTr="00144146">
        <w:tc>
          <w:tcPr>
            <w:tcW w:w="6091" w:type="dxa"/>
          </w:tcPr>
          <w:p w14:paraId="4A300B3D" w14:textId="377C28F4" w:rsidR="00E679E0" w:rsidRPr="000A68DB" w:rsidRDefault="00937D6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Gender identity or Trans identity</w:t>
            </w:r>
          </w:p>
        </w:tc>
      </w:tr>
      <w:tr w:rsidR="00E679E0" w:rsidRPr="000A68DB" w14:paraId="3FEC3EB3" w14:textId="77777777" w:rsidTr="00144146">
        <w:tc>
          <w:tcPr>
            <w:tcW w:w="6091" w:type="dxa"/>
          </w:tcPr>
          <w:p w14:paraId="2179277A" w14:textId="3C8E5127" w:rsidR="00E679E0" w:rsidRPr="000A68DB" w:rsidRDefault="00937D6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Gypsy/travellers</w:t>
            </w:r>
          </w:p>
        </w:tc>
      </w:tr>
      <w:tr w:rsidR="00E679E0" w:rsidRPr="000A68DB" w14:paraId="36D5922B" w14:textId="77777777" w:rsidTr="00144146">
        <w:tc>
          <w:tcPr>
            <w:tcW w:w="6091" w:type="dxa"/>
          </w:tcPr>
          <w:p w14:paraId="652E2886" w14:textId="0C3BFF53" w:rsidR="00E679E0" w:rsidRPr="000A68DB" w:rsidRDefault="00937D6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Care Experience</w:t>
            </w:r>
          </w:p>
        </w:tc>
      </w:tr>
      <w:tr w:rsidR="00937D6A" w:rsidRPr="000A68DB" w14:paraId="09EC8F66" w14:textId="77777777" w:rsidTr="00144146">
        <w:tc>
          <w:tcPr>
            <w:tcW w:w="6091" w:type="dxa"/>
          </w:tcPr>
          <w:p w14:paraId="033456A4" w14:textId="59B351C4" w:rsidR="00937D6A" w:rsidRPr="000A68DB" w:rsidRDefault="0008753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Marriage/civil partnership of parents/carers or other family members</w:t>
            </w:r>
          </w:p>
        </w:tc>
      </w:tr>
      <w:tr w:rsidR="00937D6A" w:rsidRPr="000A68DB" w14:paraId="3D05097E" w14:textId="77777777" w:rsidTr="00144146">
        <w:tc>
          <w:tcPr>
            <w:tcW w:w="6091" w:type="dxa"/>
          </w:tcPr>
          <w:p w14:paraId="75EA6A83" w14:textId="1FA70328" w:rsidR="00937D6A" w:rsidRPr="000A68DB" w:rsidRDefault="0008753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Mental health</w:t>
            </w:r>
          </w:p>
        </w:tc>
      </w:tr>
      <w:tr w:rsidR="00937D6A" w:rsidRPr="000A68DB" w14:paraId="2518A3FE" w14:textId="77777777" w:rsidTr="00144146">
        <w:tc>
          <w:tcPr>
            <w:tcW w:w="6091" w:type="dxa"/>
          </w:tcPr>
          <w:p w14:paraId="1534C93B" w14:textId="4E111D3C" w:rsidR="00937D6A" w:rsidRPr="000A68DB" w:rsidRDefault="0008753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Pregnancy and maternity</w:t>
            </w:r>
          </w:p>
        </w:tc>
      </w:tr>
      <w:tr w:rsidR="00937D6A" w:rsidRPr="000A68DB" w14:paraId="0FC23CE9" w14:textId="77777777" w:rsidTr="00144146">
        <w:tc>
          <w:tcPr>
            <w:tcW w:w="6091" w:type="dxa"/>
          </w:tcPr>
          <w:p w14:paraId="07457C67" w14:textId="3D04F086" w:rsidR="00937D6A" w:rsidRPr="000A68DB" w:rsidRDefault="0008753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Race and racism including culture</w:t>
            </w:r>
          </w:p>
        </w:tc>
      </w:tr>
      <w:tr w:rsidR="00937D6A" w:rsidRPr="000A68DB" w14:paraId="0DCBBA4B" w14:textId="77777777" w:rsidTr="00144146">
        <w:tc>
          <w:tcPr>
            <w:tcW w:w="6091" w:type="dxa"/>
          </w:tcPr>
          <w:p w14:paraId="1DA63F01" w14:textId="4B6FF71B" w:rsidR="00937D6A" w:rsidRPr="000A68DB" w:rsidRDefault="0008753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Religion or belief</w:t>
            </w:r>
          </w:p>
        </w:tc>
      </w:tr>
      <w:tr w:rsidR="00937D6A" w:rsidRPr="000A68DB" w14:paraId="40A08E02" w14:textId="77777777" w:rsidTr="00144146">
        <w:tc>
          <w:tcPr>
            <w:tcW w:w="6091" w:type="dxa"/>
          </w:tcPr>
          <w:p w14:paraId="28A798E0" w14:textId="01B1324D" w:rsidR="00937D6A" w:rsidRPr="000A68DB" w:rsidRDefault="0008753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Sectarianism</w:t>
            </w:r>
          </w:p>
        </w:tc>
      </w:tr>
      <w:tr w:rsidR="00937D6A" w:rsidRPr="000A68DB" w14:paraId="3B09F0E2" w14:textId="77777777" w:rsidTr="00144146">
        <w:tc>
          <w:tcPr>
            <w:tcW w:w="6091" w:type="dxa"/>
          </w:tcPr>
          <w:p w14:paraId="56CE1509" w14:textId="7B41D627" w:rsidR="00937D6A" w:rsidRPr="000A68DB" w:rsidRDefault="0008753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Sexism and gender</w:t>
            </w:r>
          </w:p>
        </w:tc>
      </w:tr>
      <w:tr w:rsidR="0008753A" w:rsidRPr="000A68DB" w14:paraId="7A562FFE" w14:textId="77777777" w:rsidTr="00144146">
        <w:tc>
          <w:tcPr>
            <w:tcW w:w="6091" w:type="dxa"/>
          </w:tcPr>
          <w:p w14:paraId="549BDC10" w14:textId="46095C8A" w:rsidR="0008753A" w:rsidRPr="000A68DB" w:rsidRDefault="0008753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Socio-economic prejudice</w:t>
            </w:r>
          </w:p>
        </w:tc>
      </w:tr>
      <w:tr w:rsidR="0008753A" w:rsidRPr="000A68DB" w14:paraId="6394CB47" w14:textId="77777777" w:rsidTr="00144146">
        <w:tc>
          <w:tcPr>
            <w:tcW w:w="6091" w:type="dxa"/>
          </w:tcPr>
          <w:p w14:paraId="7B3962EB" w14:textId="26CF7553" w:rsidR="0008753A" w:rsidRPr="000A68DB" w:rsidRDefault="0008753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Young carer</w:t>
            </w:r>
          </w:p>
        </w:tc>
      </w:tr>
      <w:tr w:rsidR="0008753A" w:rsidRPr="000A68DB" w14:paraId="4EE96110" w14:textId="77777777" w:rsidTr="00144146">
        <w:tc>
          <w:tcPr>
            <w:tcW w:w="6091" w:type="dxa"/>
          </w:tcPr>
          <w:p w14:paraId="77107F1D" w14:textId="31096F88" w:rsidR="0008753A" w:rsidRPr="000A68DB" w:rsidRDefault="0008753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Not known</w:t>
            </w:r>
          </w:p>
        </w:tc>
      </w:tr>
      <w:tr w:rsidR="0008753A" w:rsidRPr="000A68DB" w14:paraId="1EC89579" w14:textId="77777777" w:rsidTr="00144146">
        <w:tc>
          <w:tcPr>
            <w:tcW w:w="6091" w:type="dxa"/>
          </w:tcPr>
          <w:p w14:paraId="45EC8C21" w14:textId="2F4935B8" w:rsidR="0008753A" w:rsidRPr="000A68DB" w:rsidRDefault="0008753A" w:rsidP="00937D6A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Other: please specify</w:t>
            </w:r>
          </w:p>
        </w:tc>
      </w:tr>
    </w:tbl>
    <w:p w14:paraId="462AAD3A" w14:textId="28BDB9DE" w:rsidR="00E679E0" w:rsidRPr="000A68DB" w:rsidRDefault="00E679E0" w:rsidP="00E679E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</w:tblGrid>
      <w:tr w:rsidR="006F5DE0" w:rsidRPr="000A68DB" w14:paraId="3FA65065" w14:textId="4415A805" w:rsidTr="00144146">
        <w:tc>
          <w:tcPr>
            <w:tcW w:w="2830" w:type="dxa"/>
          </w:tcPr>
          <w:p w14:paraId="6924B0FA" w14:textId="487A4C4E" w:rsidR="006F5DE0" w:rsidRPr="000A68DB" w:rsidRDefault="006F5DE0" w:rsidP="006F5DE0">
            <w:pPr>
              <w:rPr>
                <w:b/>
                <w:sz w:val="18"/>
                <w:szCs w:val="18"/>
              </w:rPr>
            </w:pPr>
            <w:r w:rsidRPr="000A68DB">
              <w:rPr>
                <w:b/>
                <w:sz w:val="18"/>
                <w:szCs w:val="18"/>
              </w:rPr>
              <w:t>Person Experiencing Actions</w:t>
            </w:r>
          </w:p>
        </w:tc>
        <w:tc>
          <w:tcPr>
            <w:tcW w:w="3261" w:type="dxa"/>
          </w:tcPr>
          <w:p w14:paraId="0DDB9B5D" w14:textId="5F881063" w:rsidR="006F5DE0" w:rsidRPr="000A68DB" w:rsidRDefault="006F5DE0" w:rsidP="006F5DE0">
            <w:pPr>
              <w:rPr>
                <w:b/>
                <w:sz w:val="18"/>
                <w:szCs w:val="18"/>
              </w:rPr>
            </w:pPr>
            <w:r w:rsidRPr="000A68DB">
              <w:rPr>
                <w:b/>
                <w:sz w:val="18"/>
                <w:szCs w:val="18"/>
              </w:rPr>
              <w:t>Person Displaying Actions</w:t>
            </w:r>
          </w:p>
        </w:tc>
      </w:tr>
      <w:tr w:rsidR="006F5DE0" w:rsidRPr="000A68DB" w14:paraId="2FB234DD" w14:textId="3CE40691" w:rsidTr="00144146">
        <w:tc>
          <w:tcPr>
            <w:tcW w:w="2830" w:type="dxa"/>
          </w:tcPr>
          <w:p w14:paraId="104E8788" w14:textId="49D28DE1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Involve other agency</w:t>
            </w:r>
          </w:p>
        </w:tc>
        <w:tc>
          <w:tcPr>
            <w:tcW w:w="3261" w:type="dxa"/>
          </w:tcPr>
          <w:p w14:paraId="12DCC2F8" w14:textId="5F6B21D2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Referred</w:t>
            </w:r>
          </w:p>
        </w:tc>
      </w:tr>
      <w:tr w:rsidR="006F5DE0" w:rsidRPr="000A68DB" w14:paraId="6F215D83" w14:textId="3A3052DA" w:rsidTr="00144146">
        <w:tc>
          <w:tcPr>
            <w:tcW w:w="2830" w:type="dxa"/>
          </w:tcPr>
          <w:p w14:paraId="069722DE" w14:textId="72BB1985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Interview</w:t>
            </w:r>
          </w:p>
        </w:tc>
        <w:tc>
          <w:tcPr>
            <w:tcW w:w="3261" w:type="dxa"/>
          </w:tcPr>
          <w:p w14:paraId="6AE735DB" w14:textId="771EB8F7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Record serious incident</w:t>
            </w:r>
          </w:p>
        </w:tc>
      </w:tr>
      <w:tr w:rsidR="006F5DE0" w:rsidRPr="000A68DB" w14:paraId="00D339B6" w14:textId="430A0965" w:rsidTr="00144146">
        <w:tc>
          <w:tcPr>
            <w:tcW w:w="2830" w:type="dxa"/>
          </w:tcPr>
          <w:p w14:paraId="22D28208" w14:textId="535648AF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Letter</w:t>
            </w:r>
          </w:p>
        </w:tc>
        <w:tc>
          <w:tcPr>
            <w:tcW w:w="3261" w:type="dxa"/>
          </w:tcPr>
          <w:p w14:paraId="731744D3" w14:textId="30809212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Exclusion</w:t>
            </w:r>
          </w:p>
        </w:tc>
      </w:tr>
      <w:tr w:rsidR="006F5DE0" w:rsidRPr="000A68DB" w14:paraId="30B64022" w14:textId="5EB84A63" w:rsidTr="00144146">
        <w:tc>
          <w:tcPr>
            <w:tcW w:w="2830" w:type="dxa"/>
          </w:tcPr>
          <w:p w14:paraId="70E58899" w14:textId="79743490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Counselling</w:t>
            </w:r>
          </w:p>
        </w:tc>
        <w:tc>
          <w:tcPr>
            <w:tcW w:w="3261" w:type="dxa"/>
          </w:tcPr>
          <w:p w14:paraId="5F0A9BFE" w14:textId="0638DC3C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Remove from register</w:t>
            </w:r>
          </w:p>
        </w:tc>
      </w:tr>
      <w:tr w:rsidR="006F5DE0" w:rsidRPr="000A68DB" w14:paraId="55DE6706" w14:textId="350F4BEC" w:rsidTr="00144146">
        <w:tc>
          <w:tcPr>
            <w:tcW w:w="2830" w:type="dxa"/>
          </w:tcPr>
          <w:p w14:paraId="5E96AFAD" w14:textId="3C06AFCB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Peer Support</w:t>
            </w:r>
          </w:p>
        </w:tc>
        <w:tc>
          <w:tcPr>
            <w:tcW w:w="3261" w:type="dxa"/>
          </w:tcPr>
          <w:p w14:paraId="26E05EC0" w14:textId="56737B48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Involve other agency</w:t>
            </w:r>
          </w:p>
        </w:tc>
      </w:tr>
      <w:tr w:rsidR="006F5DE0" w:rsidRPr="000A68DB" w14:paraId="392871B2" w14:textId="089FA034" w:rsidTr="00144146">
        <w:tc>
          <w:tcPr>
            <w:tcW w:w="2830" w:type="dxa"/>
          </w:tcPr>
          <w:p w14:paraId="509682E5" w14:textId="39098B04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Agency Involvement</w:t>
            </w:r>
          </w:p>
        </w:tc>
        <w:tc>
          <w:tcPr>
            <w:tcW w:w="3261" w:type="dxa"/>
          </w:tcPr>
          <w:p w14:paraId="6ED1A40F" w14:textId="59CAF04E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Interview</w:t>
            </w:r>
          </w:p>
        </w:tc>
      </w:tr>
      <w:tr w:rsidR="006F5DE0" w:rsidRPr="000A68DB" w14:paraId="6ED0FD12" w14:textId="7B8FC3FD" w:rsidTr="00144146">
        <w:tc>
          <w:tcPr>
            <w:tcW w:w="2830" w:type="dxa"/>
          </w:tcPr>
          <w:p w14:paraId="339ED152" w14:textId="4FE9AFEF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Other Information</w:t>
            </w:r>
          </w:p>
        </w:tc>
        <w:tc>
          <w:tcPr>
            <w:tcW w:w="3261" w:type="dxa"/>
          </w:tcPr>
          <w:p w14:paraId="555EBA85" w14:textId="1CB589AC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Letter</w:t>
            </w:r>
          </w:p>
        </w:tc>
      </w:tr>
      <w:tr w:rsidR="006F5DE0" w:rsidRPr="000A68DB" w14:paraId="7DBAFD0E" w14:textId="2E2652AA" w:rsidTr="00144146">
        <w:tc>
          <w:tcPr>
            <w:tcW w:w="2830" w:type="dxa"/>
            <w:tcBorders>
              <w:bottom w:val="single" w:sz="4" w:space="0" w:color="auto"/>
            </w:tcBorders>
          </w:tcPr>
          <w:p w14:paraId="549F48DC" w14:textId="7135A455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Parental Involvement</w:t>
            </w:r>
          </w:p>
        </w:tc>
        <w:tc>
          <w:tcPr>
            <w:tcW w:w="3261" w:type="dxa"/>
          </w:tcPr>
          <w:p w14:paraId="0F3E0F24" w14:textId="425EE517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Counselling</w:t>
            </w:r>
          </w:p>
        </w:tc>
      </w:tr>
      <w:tr w:rsidR="006F5DE0" w:rsidRPr="000A68DB" w14:paraId="441A2105" w14:textId="5AD78136" w:rsidTr="00144146">
        <w:tc>
          <w:tcPr>
            <w:tcW w:w="2830" w:type="dxa"/>
            <w:tcBorders>
              <w:left w:val="nil"/>
              <w:bottom w:val="nil"/>
            </w:tcBorders>
          </w:tcPr>
          <w:p w14:paraId="490AF307" w14:textId="77777777" w:rsidR="006F5DE0" w:rsidRPr="000A68DB" w:rsidRDefault="006F5DE0" w:rsidP="006F5DE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1884EA1C" w14:textId="79D77378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Establishment Discipline Procedures</w:t>
            </w:r>
          </w:p>
        </w:tc>
      </w:tr>
      <w:tr w:rsidR="006F5DE0" w:rsidRPr="000A68DB" w14:paraId="78149259" w14:textId="77777777" w:rsidTr="00144146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38821D8" w14:textId="77777777" w:rsidR="006F5DE0" w:rsidRPr="000A68DB" w:rsidRDefault="006F5DE0" w:rsidP="006F5DE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788742A4" w14:textId="6AC78D57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Agency Involvement</w:t>
            </w:r>
          </w:p>
        </w:tc>
      </w:tr>
      <w:tr w:rsidR="006F5DE0" w:rsidRPr="000A68DB" w14:paraId="1242DB55" w14:textId="77777777" w:rsidTr="00144146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423D0E78" w14:textId="77777777" w:rsidR="006F5DE0" w:rsidRPr="000A68DB" w:rsidRDefault="006F5DE0" w:rsidP="006F5DE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3B60F925" w14:textId="71FF2750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Other Information</w:t>
            </w:r>
          </w:p>
        </w:tc>
      </w:tr>
      <w:tr w:rsidR="006F5DE0" w:rsidRPr="000A68DB" w14:paraId="6031EE6A" w14:textId="77777777" w:rsidTr="00144146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19670C73" w14:textId="77777777" w:rsidR="006F5DE0" w:rsidRPr="000A68DB" w:rsidRDefault="006F5DE0" w:rsidP="006F5DE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21554B2E" w14:textId="4D25F94E" w:rsidR="006F5DE0" w:rsidRPr="000A68DB" w:rsidRDefault="006F5DE0" w:rsidP="006F5DE0">
            <w:pPr>
              <w:rPr>
                <w:sz w:val="18"/>
                <w:szCs w:val="18"/>
              </w:rPr>
            </w:pPr>
            <w:r w:rsidRPr="000A68DB">
              <w:rPr>
                <w:sz w:val="18"/>
                <w:szCs w:val="18"/>
              </w:rPr>
              <w:t>Parental Involvement</w:t>
            </w:r>
          </w:p>
        </w:tc>
      </w:tr>
    </w:tbl>
    <w:p w14:paraId="1190554A" w14:textId="0220B959" w:rsidR="006F5DE0" w:rsidRPr="000A68DB" w:rsidRDefault="006F5DE0" w:rsidP="00E679E0"/>
    <w:sectPr w:rsidR="006F5DE0" w:rsidRPr="000A68DB" w:rsidSect="004907BF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C9B0" w14:textId="77777777" w:rsidR="00EF68B8" w:rsidRDefault="00EF68B8">
      <w:r>
        <w:separator/>
      </w:r>
    </w:p>
  </w:endnote>
  <w:endnote w:type="continuationSeparator" w:id="0">
    <w:p w14:paraId="58EF05A4" w14:textId="77777777" w:rsidR="00EF68B8" w:rsidRDefault="00E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84D4" w14:textId="77777777" w:rsidR="006F5DE0" w:rsidRPr="00F67D7E" w:rsidRDefault="006F5DE0" w:rsidP="00147D7E">
    <w:pPr>
      <w:pStyle w:val="Footer"/>
      <w:rPr>
        <w:rFonts w:cs="Arial"/>
        <w:sz w:val="18"/>
        <w:szCs w:val="18"/>
      </w:rPr>
    </w:pPr>
    <w:r w:rsidRPr="00F67D7E"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E448B4" wp14:editId="75C603FE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6096000" cy="0"/>
              <wp:effectExtent l="7620" t="10160" r="11430" b="889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F3195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8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"/>
          </w:pict>
        </mc:Fallback>
      </mc:AlternateContent>
    </w:r>
  </w:p>
  <w:p w14:paraId="1532647D" w14:textId="22210B0A" w:rsidR="006F5DE0" w:rsidRPr="007C5D37" w:rsidRDefault="006F5DE0" w:rsidP="007C5D37">
    <w:pPr>
      <w:pStyle w:val="Footer"/>
      <w:tabs>
        <w:tab w:val="clear" w:pos="8306"/>
        <w:tab w:val="right" w:pos="948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Bullying &amp; Equalities Module guidance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                 </w:t>
    </w:r>
    <w:r w:rsidRPr="00F67D7E">
      <w:rPr>
        <w:rFonts w:cs="Arial"/>
        <w:sz w:val="18"/>
        <w:szCs w:val="18"/>
      </w:rPr>
      <w:t xml:space="preserve">Page </w:t>
    </w:r>
    <w:r w:rsidRPr="00F67D7E">
      <w:rPr>
        <w:rFonts w:cs="Arial"/>
        <w:sz w:val="18"/>
        <w:szCs w:val="18"/>
      </w:rPr>
      <w:fldChar w:fldCharType="begin"/>
    </w:r>
    <w:r w:rsidRPr="00F67D7E">
      <w:rPr>
        <w:rFonts w:cs="Arial"/>
        <w:sz w:val="18"/>
        <w:szCs w:val="18"/>
      </w:rPr>
      <w:instrText xml:space="preserve"> PAGE </w:instrText>
    </w:r>
    <w:r w:rsidRPr="00F67D7E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F67D7E">
      <w:rPr>
        <w:rFonts w:cs="Arial"/>
        <w:sz w:val="18"/>
        <w:szCs w:val="18"/>
      </w:rPr>
      <w:fldChar w:fldCharType="end"/>
    </w:r>
    <w:r w:rsidRPr="00F67D7E">
      <w:rPr>
        <w:rFonts w:cs="Arial"/>
        <w:sz w:val="18"/>
        <w:szCs w:val="18"/>
      </w:rPr>
      <w:t xml:space="preserve"> of </w:t>
    </w:r>
    <w:r w:rsidRPr="00F67D7E">
      <w:rPr>
        <w:rFonts w:cs="Arial"/>
        <w:sz w:val="18"/>
        <w:szCs w:val="18"/>
      </w:rPr>
      <w:fldChar w:fldCharType="begin"/>
    </w:r>
    <w:r w:rsidRPr="00F67D7E">
      <w:rPr>
        <w:rFonts w:cs="Arial"/>
        <w:sz w:val="18"/>
        <w:szCs w:val="18"/>
      </w:rPr>
      <w:instrText xml:space="preserve"> NUMPAGES </w:instrText>
    </w:r>
    <w:r w:rsidRPr="00F67D7E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20</w:t>
    </w:r>
    <w:r w:rsidRPr="00F67D7E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B1CA" w14:textId="77777777" w:rsidR="006F5DE0" w:rsidRPr="00F67D7E" w:rsidRDefault="006F5DE0" w:rsidP="00147D7E">
    <w:pPr>
      <w:pStyle w:val="Footer"/>
      <w:rPr>
        <w:rFonts w:cs="Arial"/>
        <w:sz w:val="18"/>
        <w:szCs w:val="18"/>
      </w:rPr>
    </w:pPr>
    <w:r>
      <w:tab/>
    </w:r>
    <w:r w:rsidRPr="00F67D7E">
      <w:rPr>
        <w:rFonts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012236" wp14:editId="098A2B17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6096000" cy="0"/>
              <wp:effectExtent l="7620" t="10160" r="11430" b="8890"/>
              <wp:wrapNone/>
              <wp:docPr id="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C3A5B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8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"/>
          </w:pict>
        </mc:Fallback>
      </mc:AlternateContent>
    </w:r>
  </w:p>
  <w:p w14:paraId="170792A3" w14:textId="13C2D4BE" w:rsidR="006F5DE0" w:rsidRPr="00147D7E" w:rsidRDefault="006F5DE0" w:rsidP="00147D7E">
    <w:pPr>
      <w:pStyle w:val="Footer"/>
      <w:tabs>
        <w:tab w:val="clear" w:pos="8306"/>
        <w:tab w:val="right" w:pos="948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Bullying &amp; Equalities Module guidance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                 </w:t>
    </w:r>
    <w:r w:rsidRPr="00F67D7E">
      <w:rPr>
        <w:rFonts w:cs="Arial"/>
        <w:sz w:val="18"/>
        <w:szCs w:val="18"/>
      </w:rPr>
      <w:t xml:space="preserve">Page </w:t>
    </w:r>
    <w:r w:rsidRPr="00F67D7E">
      <w:rPr>
        <w:rFonts w:cs="Arial"/>
        <w:sz w:val="18"/>
        <w:szCs w:val="18"/>
      </w:rPr>
      <w:fldChar w:fldCharType="begin"/>
    </w:r>
    <w:r w:rsidRPr="00F67D7E">
      <w:rPr>
        <w:rFonts w:cs="Arial"/>
        <w:sz w:val="18"/>
        <w:szCs w:val="18"/>
      </w:rPr>
      <w:instrText xml:space="preserve"> PAGE </w:instrText>
    </w:r>
    <w:r w:rsidRPr="00F67D7E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 w:rsidRPr="00F67D7E">
      <w:rPr>
        <w:rFonts w:cs="Arial"/>
        <w:sz w:val="18"/>
        <w:szCs w:val="18"/>
      </w:rPr>
      <w:fldChar w:fldCharType="end"/>
    </w:r>
    <w:r w:rsidRPr="00F67D7E">
      <w:rPr>
        <w:rFonts w:cs="Arial"/>
        <w:sz w:val="18"/>
        <w:szCs w:val="18"/>
      </w:rPr>
      <w:t xml:space="preserve"> of </w:t>
    </w:r>
    <w:r w:rsidRPr="00F67D7E">
      <w:rPr>
        <w:rFonts w:cs="Arial"/>
        <w:sz w:val="18"/>
        <w:szCs w:val="18"/>
      </w:rPr>
      <w:fldChar w:fldCharType="begin"/>
    </w:r>
    <w:r w:rsidRPr="00F67D7E">
      <w:rPr>
        <w:rFonts w:cs="Arial"/>
        <w:sz w:val="18"/>
        <w:szCs w:val="18"/>
      </w:rPr>
      <w:instrText xml:space="preserve"> NUMPAGES </w:instrText>
    </w:r>
    <w:r w:rsidRPr="00F67D7E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12</w:t>
    </w:r>
    <w:r w:rsidRPr="00F67D7E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E754" w14:textId="77777777" w:rsidR="00EF68B8" w:rsidRDefault="00EF68B8">
      <w:r>
        <w:separator/>
      </w:r>
    </w:p>
  </w:footnote>
  <w:footnote w:type="continuationSeparator" w:id="0">
    <w:p w14:paraId="3229E410" w14:textId="77777777" w:rsidR="00EF68B8" w:rsidRDefault="00EF68B8">
      <w:r>
        <w:continuationSeparator/>
      </w:r>
    </w:p>
  </w:footnote>
  <w:footnote w:id="1">
    <w:p w14:paraId="4C61816B" w14:textId="7FDF8FE8" w:rsidR="006F5DE0" w:rsidRDefault="006F5DE0">
      <w:pPr>
        <w:pStyle w:val="FootnoteText"/>
      </w:pPr>
      <w:r>
        <w:rPr>
          <w:rStyle w:val="FootnoteReference"/>
        </w:rPr>
        <w:footnoteRef/>
      </w:r>
      <w:r>
        <w:t xml:space="preserve"> It is recommended the </w:t>
      </w:r>
      <w:r w:rsidRPr="00AD55CB">
        <w:rPr>
          <w:i/>
        </w:rPr>
        <w:t>SMT</w:t>
      </w:r>
      <w:r>
        <w:t xml:space="preserve"> profile has access to all the areas listed under </w:t>
      </w:r>
      <w:r w:rsidRPr="00AD55CB">
        <w:rPr>
          <w:i/>
        </w:rPr>
        <w:t>Bullying &amp; Equalities</w:t>
      </w:r>
      <w:r>
        <w:t>.</w:t>
      </w:r>
    </w:p>
  </w:footnote>
  <w:footnote w:id="2">
    <w:p w14:paraId="0C334E89" w14:textId="5190021F" w:rsidR="006F5DE0" w:rsidRDefault="006F5DE0">
      <w:pPr>
        <w:pStyle w:val="FootnoteText"/>
      </w:pPr>
      <w:r>
        <w:rPr>
          <w:rStyle w:val="FootnoteReference"/>
        </w:rPr>
        <w:footnoteRef/>
      </w:r>
      <w:r>
        <w:t xml:space="preserve"> This profile can also be managed through </w:t>
      </w:r>
      <w:r w:rsidRPr="00AD55CB">
        <w:rPr>
          <w:i/>
        </w:rPr>
        <w:t>Application&gt;Data Utilities&gt;Access Control&gt;Edit User Profiles</w:t>
      </w:r>
      <w:r>
        <w:t>.</w:t>
      </w:r>
    </w:p>
  </w:footnote>
  <w:footnote w:id="3">
    <w:p w14:paraId="64BBEE8B" w14:textId="3D0B9416" w:rsidR="006F5DE0" w:rsidRDefault="006F5D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50EBE">
          <w:rPr>
            <w:rStyle w:val="Hyperlink"/>
          </w:rPr>
          <w:t>https://www.gov.scot/publications/rambis-recommendations/</w:t>
        </w:r>
      </w:hyperlink>
      <w:r>
        <w:t xml:space="preserve"> </w:t>
      </w:r>
    </w:p>
  </w:footnote>
  <w:footnote w:id="4">
    <w:p w14:paraId="61F7A33C" w14:textId="77777777" w:rsidR="006F5DE0" w:rsidRDefault="006F5DE0" w:rsidP="00AD55CB">
      <w:pPr>
        <w:pStyle w:val="FootnoteText"/>
      </w:pPr>
      <w:r>
        <w:rPr>
          <w:rStyle w:val="FootnoteReference"/>
        </w:rPr>
        <w:footnoteRef/>
      </w:r>
      <w:r>
        <w:t xml:space="preserve"> MIS Support can be contacted through askFred (Business Support Systems | MIS Support).</w:t>
      </w:r>
    </w:p>
  </w:footnote>
  <w:footnote w:id="5">
    <w:p w14:paraId="28F6A391" w14:textId="2FAC23F6" w:rsidR="006F5DE0" w:rsidRDefault="006F5DE0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Pr="00865F1D">
        <w:rPr>
          <w:i/>
        </w:rPr>
        <w:t>Reported To</w:t>
      </w:r>
      <w:r>
        <w:t xml:space="preserve"> and </w:t>
      </w:r>
      <w:r w:rsidRPr="00865F1D">
        <w:rPr>
          <w:i/>
        </w:rPr>
        <w:t>Addressed By</w:t>
      </w:r>
      <w:r>
        <w:t xml:space="preserve"> lists display all staff records within the establishment; the </w:t>
      </w:r>
      <w:r w:rsidRPr="00865F1D">
        <w:rPr>
          <w:i/>
        </w:rPr>
        <w:t>Incident Owner</w:t>
      </w:r>
      <w:r>
        <w:t xml:space="preserve"> list displays only those staff which have </w:t>
      </w:r>
      <w:r w:rsidRPr="00865F1D">
        <w:rPr>
          <w:i/>
        </w:rPr>
        <w:t>Confidential Notes</w:t>
      </w:r>
      <w:r>
        <w:t xml:space="preserve"> selected within their User Profile.</w:t>
      </w:r>
    </w:p>
  </w:footnote>
  <w:footnote w:id="6">
    <w:p w14:paraId="09A0415F" w14:textId="60E813F2" w:rsidR="006F5DE0" w:rsidRDefault="006F5DE0">
      <w:pPr>
        <w:pStyle w:val="FootnoteText"/>
      </w:pPr>
      <w:r>
        <w:rPr>
          <w:rStyle w:val="FootnoteReference"/>
        </w:rPr>
        <w:footnoteRef/>
      </w:r>
      <w:r>
        <w:t xml:space="preserve"> You can toggle between morning and afternoon times by clicking on the AM or PM at top</w:t>
      </w:r>
      <w:r w:rsidR="00200672">
        <w:t xml:space="preserve"> </w:t>
      </w:r>
      <w:r>
        <w:t>of time pop-up.</w:t>
      </w:r>
    </w:p>
  </w:footnote>
  <w:footnote w:id="7">
    <w:p w14:paraId="628ABFEE" w14:textId="658EDAD9" w:rsidR="006F5DE0" w:rsidRDefault="006F5DE0">
      <w:pPr>
        <w:pStyle w:val="FootnoteText"/>
      </w:pPr>
      <w:r>
        <w:rPr>
          <w:rStyle w:val="FootnoteReference"/>
        </w:rPr>
        <w:footnoteRef/>
      </w:r>
      <w:r>
        <w:t xml:space="preserve"> It is recommended that the B&amp;E module is used only for recording ‘</w:t>
      </w:r>
      <w:r w:rsidRPr="00C5544D">
        <w:t>pupil</w:t>
      </w:r>
      <w:r>
        <w:t>’ incidents.</w:t>
      </w:r>
    </w:p>
  </w:footnote>
  <w:footnote w:id="8">
    <w:p w14:paraId="00B57F1A" w14:textId="31CF4C17" w:rsidR="006F5DE0" w:rsidRDefault="006F5DE0">
      <w:pPr>
        <w:pStyle w:val="FootnoteText"/>
      </w:pPr>
      <w:r>
        <w:rPr>
          <w:rStyle w:val="FootnoteReference"/>
        </w:rPr>
        <w:footnoteRef/>
      </w:r>
      <w:r>
        <w:t xml:space="preserve"> A text box may appear for additional notes to be entered, depending on the action selected.</w:t>
      </w:r>
    </w:p>
  </w:footnote>
  <w:footnote w:id="9">
    <w:p w14:paraId="61F2C258" w14:textId="071B3C98" w:rsidR="008D2DA2" w:rsidRDefault="008D2DA2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>
        <w:rPr>
          <w:i/>
        </w:rPr>
        <w:t>Reviewer</w:t>
      </w:r>
      <w:r>
        <w:t xml:space="preserve"> list displays only those staff which have </w:t>
      </w:r>
      <w:r w:rsidRPr="00865F1D">
        <w:rPr>
          <w:i/>
        </w:rPr>
        <w:t>Confidential Notes</w:t>
      </w:r>
      <w:r>
        <w:t xml:space="preserve"> selected within their User Profile.  This can be amended in Applications&gt;Data Utilities&gt;Access Control&gt;Edit Data Settings.</w:t>
      </w:r>
    </w:p>
  </w:footnote>
  <w:footnote w:id="10">
    <w:p w14:paraId="10423D34" w14:textId="2D7860CC" w:rsidR="009B0A23" w:rsidRDefault="009B0A23">
      <w:pPr>
        <w:pStyle w:val="FootnoteText"/>
      </w:pPr>
      <w:r>
        <w:rPr>
          <w:rStyle w:val="FootnoteReference"/>
        </w:rPr>
        <w:footnoteRef/>
      </w:r>
      <w:r>
        <w:t xml:space="preserve"> This profile can be managed through </w:t>
      </w:r>
      <w:r w:rsidRPr="00AD55CB">
        <w:rPr>
          <w:i/>
        </w:rPr>
        <w:t>Application&gt;Data Utilities&gt;Access Control&gt;Edit User Profiles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CEAC" w14:textId="77777777" w:rsidR="006F5DE0" w:rsidRPr="00F67D7E" w:rsidRDefault="006F5DE0" w:rsidP="00930519">
    <w:pPr>
      <w:pStyle w:val="Header"/>
      <w:tabs>
        <w:tab w:val="left" w:pos="7920"/>
      </w:tabs>
      <w:rPr>
        <w:rFonts w:cs="Arial"/>
        <w:sz w:val="18"/>
        <w:szCs w:val="18"/>
      </w:rPr>
    </w:pPr>
    <w:r w:rsidRPr="00F67D7E"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465E9" wp14:editId="1BA69C26">
              <wp:simplePos x="0" y="0"/>
              <wp:positionH relativeFrom="column">
                <wp:posOffset>0</wp:posOffset>
              </wp:positionH>
              <wp:positionV relativeFrom="paragraph">
                <wp:posOffset>168910</wp:posOffset>
              </wp:positionV>
              <wp:extent cx="6096000" cy="0"/>
              <wp:effectExtent l="7620" t="7620" r="11430" b="11430"/>
              <wp:wrapNone/>
              <wp:docPr id="2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8AA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48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"/>
          </w:pict>
        </mc:Fallback>
      </mc:AlternateContent>
    </w:r>
    <w:r w:rsidRPr="00F67D7E">
      <w:rPr>
        <w:rFonts w:cs="Arial"/>
        <w:sz w:val="18"/>
        <w:szCs w:val="18"/>
      </w:rPr>
      <w:t>Aberdeenshire Council</w:t>
    </w:r>
    <w:r w:rsidRPr="00F67D7E">
      <w:rPr>
        <w:rFonts w:cs="Arial"/>
        <w:sz w:val="18"/>
        <w:szCs w:val="18"/>
      </w:rPr>
      <w:tab/>
    </w:r>
    <w:r w:rsidRPr="00F67D7E">
      <w:rPr>
        <w:rFonts w:cs="Arial"/>
        <w:sz w:val="18"/>
        <w:szCs w:val="18"/>
      </w:rPr>
      <w:tab/>
      <w:t>MIS Support, E</w:t>
    </w:r>
    <w:r>
      <w:rPr>
        <w:rFonts w:cs="Arial"/>
        <w:sz w:val="18"/>
        <w:szCs w:val="18"/>
      </w:rPr>
      <w:t>CS</w:t>
    </w:r>
  </w:p>
  <w:p w14:paraId="47226C49" w14:textId="77777777" w:rsidR="006F5DE0" w:rsidRDefault="006F5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01C1" w14:textId="77777777" w:rsidR="006F5DE0" w:rsidRPr="00F67D7E" w:rsidRDefault="006F5DE0" w:rsidP="00930519">
    <w:pPr>
      <w:pStyle w:val="Header"/>
      <w:tabs>
        <w:tab w:val="left" w:pos="7920"/>
      </w:tabs>
      <w:rPr>
        <w:rFonts w:cs="Arial"/>
        <w:sz w:val="18"/>
        <w:szCs w:val="18"/>
      </w:rPr>
    </w:pPr>
    <w:r w:rsidRPr="00F67D7E">
      <w:rPr>
        <w:rFonts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2250C" wp14:editId="6D6438B0">
              <wp:simplePos x="0" y="0"/>
              <wp:positionH relativeFrom="column">
                <wp:posOffset>0</wp:posOffset>
              </wp:positionH>
              <wp:positionV relativeFrom="paragraph">
                <wp:posOffset>168910</wp:posOffset>
              </wp:positionV>
              <wp:extent cx="6096000" cy="0"/>
              <wp:effectExtent l="7620" t="7620" r="11430" b="11430"/>
              <wp:wrapNone/>
              <wp:docPr id="2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B1452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48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"/>
          </w:pict>
        </mc:Fallback>
      </mc:AlternateContent>
    </w:r>
    <w:r w:rsidRPr="00F67D7E">
      <w:rPr>
        <w:rFonts w:cs="Arial"/>
        <w:sz w:val="18"/>
        <w:szCs w:val="18"/>
      </w:rPr>
      <w:t>Aberdeenshire Council</w:t>
    </w:r>
    <w:r w:rsidRPr="00F67D7E">
      <w:rPr>
        <w:rFonts w:cs="Arial"/>
        <w:sz w:val="18"/>
        <w:szCs w:val="18"/>
      </w:rPr>
      <w:tab/>
    </w:r>
    <w:r w:rsidRPr="00F67D7E">
      <w:rPr>
        <w:rFonts w:cs="Arial"/>
        <w:sz w:val="18"/>
        <w:szCs w:val="18"/>
      </w:rPr>
      <w:tab/>
      <w:t>MIS Support, E</w:t>
    </w:r>
    <w:r>
      <w:rPr>
        <w:rFonts w:cs="Arial"/>
        <w:sz w:val="18"/>
        <w:szCs w:val="18"/>
      </w:rPr>
      <w:t>CS</w:t>
    </w:r>
  </w:p>
  <w:p w14:paraId="75895752" w14:textId="77777777" w:rsidR="006F5DE0" w:rsidRDefault="006F5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1944D1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00C0064D"/>
    <w:multiLevelType w:val="hybridMultilevel"/>
    <w:tmpl w:val="D69258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32A1"/>
    <w:multiLevelType w:val="hybridMultilevel"/>
    <w:tmpl w:val="DE086EEA"/>
    <w:lvl w:ilvl="0" w:tplc="05FCDF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FD74D4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CA0CE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55C0C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8838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F505E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DA23A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648E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0EC9D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DB102F3"/>
    <w:multiLevelType w:val="hybridMultilevel"/>
    <w:tmpl w:val="8AC2BC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E79ED"/>
    <w:multiLevelType w:val="hybridMultilevel"/>
    <w:tmpl w:val="76589F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0602D"/>
    <w:multiLevelType w:val="hybridMultilevel"/>
    <w:tmpl w:val="EE862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2C8"/>
    <w:multiLevelType w:val="hybridMultilevel"/>
    <w:tmpl w:val="DB4E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2047"/>
    <w:multiLevelType w:val="hybridMultilevel"/>
    <w:tmpl w:val="9252EEAE"/>
    <w:lvl w:ilvl="0" w:tplc="05FCDF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F17DE"/>
    <w:multiLevelType w:val="hybridMultilevel"/>
    <w:tmpl w:val="A1BE8EC6"/>
    <w:lvl w:ilvl="0" w:tplc="86BC52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520DA"/>
    <w:multiLevelType w:val="hybridMultilevel"/>
    <w:tmpl w:val="27CADB78"/>
    <w:lvl w:ilvl="0" w:tplc="3E8C0536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D218C"/>
    <w:multiLevelType w:val="hybridMultilevel"/>
    <w:tmpl w:val="3A204AD6"/>
    <w:lvl w:ilvl="0" w:tplc="05FCDF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20273"/>
    <w:multiLevelType w:val="hybridMultilevel"/>
    <w:tmpl w:val="3AAC2556"/>
    <w:lvl w:ilvl="0" w:tplc="86BC529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B6090A"/>
    <w:multiLevelType w:val="hybridMultilevel"/>
    <w:tmpl w:val="89E0D7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E629F"/>
    <w:multiLevelType w:val="hybridMultilevel"/>
    <w:tmpl w:val="5ECC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75F41"/>
    <w:multiLevelType w:val="hybridMultilevel"/>
    <w:tmpl w:val="F384B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023F"/>
    <w:multiLevelType w:val="hybridMultilevel"/>
    <w:tmpl w:val="A8D0BE68"/>
    <w:lvl w:ilvl="0" w:tplc="05FCDF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04FC4"/>
    <w:multiLevelType w:val="hybridMultilevel"/>
    <w:tmpl w:val="C20826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D35DF"/>
    <w:multiLevelType w:val="hybridMultilevel"/>
    <w:tmpl w:val="41827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0D44E6"/>
    <w:multiLevelType w:val="hybridMultilevel"/>
    <w:tmpl w:val="C8DA0C40"/>
    <w:lvl w:ilvl="0" w:tplc="05FCDF5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1346C1"/>
    <w:multiLevelType w:val="hybridMultilevel"/>
    <w:tmpl w:val="585632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7A5CA3"/>
    <w:multiLevelType w:val="hybridMultilevel"/>
    <w:tmpl w:val="216A39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076374"/>
    <w:multiLevelType w:val="hybridMultilevel"/>
    <w:tmpl w:val="36C21320"/>
    <w:lvl w:ilvl="0" w:tplc="86BC529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F22B98"/>
    <w:multiLevelType w:val="hybridMultilevel"/>
    <w:tmpl w:val="087CFD8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226874">
    <w:abstractNumId w:val="8"/>
  </w:num>
  <w:num w:numId="2" w16cid:durableId="1683429336">
    <w:abstractNumId w:val="12"/>
  </w:num>
  <w:num w:numId="3" w16cid:durableId="1009991295">
    <w:abstractNumId w:val="4"/>
  </w:num>
  <w:num w:numId="4" w16cid:durableId="196771441">
    <w:abstractNumId w:val="13"/>
  </w:num>
  <w:num w:numId="5" w16cid:durableId="1460994458">
    <w:abstractNumId w:val="11"/>
  </w:num>
  <w:num w:numId="6" w16cid:durableId="557938620">
    <w:abstractNumId w:val="16"/>
  </w:num>
  <w:num w:numId="7" w16cid:durableId="956326558">
    <w:abstractNumId w:val="2"/>
  </w:num>
  <w:num w:numId="8" w16cid:durableId="1593779589">
    <w:abstractNumId w:val="18"/>
  </w:num>
  <w:num w:numId="9" w16cid:durableId="701587342">
    <w:abstractNumId w:val="3"/>
  </w:num>
  <w:num w:numId="10" w16cid:durableId="1371223662">
    <w:abstractNumId w:val="19"/>
  </w:num>
  <w:num w:numId="11" w16cid:durableId="1079863385">
    <w:abstractNumId w:val="15"/>
  </w:num>
  <w:num w:numId="12" w16cid:durableId="72355329">
    <w:abstractNumId w:val="9"/>
  </w:num>
  <w:num w:numId="13" w16cid:durableId="232592030">
    <w:abstractNumId w:val="5"/>
  </w:num>
  <w:num w:numId="14" w16cid:durableId="1929923594">
    <w:abstractNumId w:val="0"/>
  </w:num>
  <w:num w:numId="15" w16cid:durableId="2146508014">
    <w:abstractNumId w:val="21"/>
  </w:num>
  <w:num w:numId="16" w16cid:durableId="758407098">
    <w:abstractNumId w:val="7"/>
  </w:num>
  <w:num w:numId="17" w16cid:durableId="690187958">
    <w:abstractNumId w:val="10"/>
  </w:num>
  <w:num w:numId="18" w16cid:durableId="969169323">
    <w:abstractNumId w:val="17"/>
  </w:num>
  <w:num w:numId="19" w16cid:durableId="1297949576">
    <w:abstractNumId w:val="6"/>
  </w:num>
  <w:num w:numId="20" w16cid:durableId="963341134">
    <w:abstractNumId w:val="14"/>
  </w:num>
  <w:num w:numId="21" w16cid:durableId="1534415356">
    <w:abstractNumId w:val="1"/>
  </w:num>
  <w:num w:numId="22" w16cid:durableId="209388700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E"/>
    <w:rsid w:val="0000555B"/>
    <w:rsid w:val="000057DD"/>
    <w:rsid w:val="000063F0"/>
    <w:rsid w:val="000121E7"/>
    <w:rsid w:val="00016CF9"/>
    <w:rsid w:val="00020ACB"/>
    <w:rsid w:val="00023BDE"/>
    <w:rsid w:val="00025A04"/>
    <w:rsid w:val="00040201"/>
    <w:rsid w:val="000424D5"/>
    <w:rsid w:val="00042E82"/>
    <w:rsid w:val="00044DEB"/>
    <w:rsid w:val="00046B59"/>
    <w:rsid w:val="000550E1"/>
    <w:rsid w:val="00064E79"/>
    <w:rsid w:val="0006587F"/>
    <w:rsid w:val="00072052"/>
    <w:rsid w:val="00073325"/>
    <w:rsid w:val="00075B09"/>
    <w:rsid w:val="000768F8"/>
    <w:rsid w:val="000772D8"/>
    <w:rsid w:val="0008753A"/>
    <w:rsid w:val="00092B9C"/>
    <w:rsid w:val="000A362C"/>
    <w:rsid w:val="000A68DB"/>
    <w:rsid w:val="000B1CFF"/>
    <w:rsid w:val="000B46BF"/>
    <w:rsid w:val="000B7E49"/>
    <w:rsid w:val="000C63EC"/>
    <w:rsid w:val="000C6866"/>
    <w:rsid w:val="000D147A"/>
    <w:rsid w:val="000D30AB"/>
    <w:rsid w:val="000E1C19"/>
    <w:rsid w:val="000E4050"/>
    <w:rsid w:val="000F7420"/>
    <w:rsid w:val="00107215"/>
    <w:rsid w:val="00107CF7"/>
    <w:rsid w:val="00113835"/>
    <w:rsid w:val="00115296"/>
    <w:rsid w:val="00120A6F"/>
    <w:rsid w:val="00124A05"/>
    <w:rsid w:val="0012622C"/>
    <w:rsid w:val="001274D6"/>
    <w:rsid w:val="00133942"/>
    <w:rsid w:val="00144146"/>
    <w:rsid w:val="00145067"/>
    <w:rsid w:val="00146BA9"/>
    <w:rsid w:val="00146D81"/>
    <w:rsid w:val="00147D7E"/>
    <w:rsid w:val="00161690"/>
    <w:rsid w:val="00166431"/>
    <w:rsid w:val="00175303"/>
    <w:rsid w:val="00177110"/>
    <w:rsid w:val="001935E3"/>
    <w:rsid w:val="001945C6"/>
    <w:rsid w:val="001B7D18"/>
    <w:rsid w:val="001C0D56"/>
    <w:rsid w:val="001D09BE"/>
    <w:rsid w:val="001E0750"/>
    <w:rsid w:val="001E30DC"/>
    <w:rsid w:val="001E3A3C"/>
    <w:rsid w:val="001E68CF"/>
    <w:rsid w:val="001E6D9C"/>
    <w:rsid w:val="001F0A21"/>
    <w:rsid w:val="00200672"/>
    <w:rsid w:val="002012CF"/>
    <w:rsid w:val="00207C09"/>
    <w:rsid w:val="00213B53"/>
    <w:rsid w:val="00224839"/>
    <w:rsid w:val="00225418"/>
    <w:rsid w:val="00227DED"/>
    <w:rsid w:val="00231771"/>
    <w:rsid w:val="00234AC0"/>
    <w:rsid w:val="0024233D"/>
    <w:rsid w:val="00243986"/>
    <w:rsid w:val="0024585D"/>
    <w:rsid w:val="00250265"/>
    <w:rsid w:val="00250612"/>
    <w:rsid w:val="00251132"/>
    <w:rsid w:val="00252CDB"/>
    <w:rsid w:val="002616F6"/>
    <w:rsid w:val="00264AB1"/>
    <w:rsid w:val="002760C7"/>
    <w:rsid w:val="0027673D"/>
    <w:rsid w:val="00283FE1"/>
    <w:rsid w:val="002959F2"/>
    <w:rsid w:val="002A1917"/>
    <w:rsid w:val="002A37CA"/>
    <w:rsid w:val="002A4374"/>
    <w:rsid w:val="002A5D9B"/>
    <w:rsid w:val="002B4705"/>
    <w:rsid w:val="002B58D7"/>
    <w:rsid w:val="002B6554"/>
    <w:rsid w:val="002B7E32"/>
    <w:rsid w:val="002C2DBD"/>
    <w:rsid w:val="002C6AD1"/>
    <w:rsid w:val="002D2B33"/>
    <w:rsid w:val="002E0F84"/>
    <w:rsid w:val="002E60B1"/>
    <w:rsid w:val="002F0EDB"/>
    <w:rsid w:val="002F2AE1"/>
    <w:rsid w:val="002F73CB"/>
    <w:rsid w:val="002F74AB"/>
    <w:rsid w:val="00306B4C"/>
    <w:rsid w:val="00310030"/>
    <w:rsid w:val="00313242"/>
    <w:rsid w:val="003147C5"/>
    <w:rsid w:val="0031488B"/>
    <w:rsid w:val="00322E79"/>
    <w:rsid w:val="00332895"/>
    <w:rsid w:val="00335EF5"/>
    <w:rsid w:val="003367DE"/>
    <w:rsid w:val="003416AC"/>
    <w:rsid w:val="0034373C"/>
    <w:rsid w:val="003446CC"/>
    <w:rsid w:val="003452E6"/>
    <w:rsid w:val="00347C91"/>
    <w:rsid w:val="00350101"/>
    <w:rsid w:val="00361CD2"/>
    <w:rsid w:val="00364562"/>
    <w:rsid w:val="00367614"/>
    <w:rsid w:val="003740A5"/>
    <w:rsid w:val="00375CF7"/>
    <w:rsid w:val="00376551"/>
    <w:rsid w:val="00396F0C"/>
    <w:rsid w:val="003A05B1"/>
    <w:rsid w:val="003A170E"/>
    <w:rsid w:val="003A5F88"/>
    <w:rsid w:val="003B0A70"/>
    <w:rsid w:val="003B1982"/>
    <w:rsid w:val="003C57C5"/>
    <w:rsid w:val="003D1186"/>
    <w:rsid w:val="003D2BE5"/>
    <w:rsid w:val="003D391C"/>
    <w:rsid w:val="003D6DDC"/>
    <w:rsid w:val="003D7455"/>
    <w:rsid w:val="003F6B33"/>
    <w:rsid w:val="004006D7"/>
    <w:rsid w:val="0040391C"/>
    <w:rsid w:val="00405BC0"/>
    <w:rsid w:val="0040785E"/>
    <w:rsid w:val="00410EE4"/>
    <w:rsid w:val="004147F7"/>
    <w:rsid w:val="00414F20"/>
    <w:rsid w:val="00421583"/>
    <w:rsid w:val="00421D55"/>
    <w:rsid w:val="004240B5"/>
    <w:rsid w:val="00441CEA"/>
    <w:rsid w:val="004438BA"/>
    <w:rsid w:val="00445B3C"/>
    <w:rsid w:val="00450013"/>
    <w:rsid w:val="004534E8"/>
    <w:rsid w:val="0047211B"/>
    <w:rsid w:val="004737CF"/>
    <w:rsid w:val="004765B9"/>
    <w:rsid w:val="004828CB"/>
    <w:rsid w:val="004829AF"/>
    <w:rsid w:val="004852BE"/>
    <w:rsid w:val="00490290"/>
    <w:rsid w:val="004907BF"/>
    <w:rsid w:val="0049368D"/>
    <w:rsid w:val="00494CAA"/>
    <w:rsid w:val="004A0846"/>
    <w:rsid w:val="004A1019"/>
    <w:rsid w:val="004A12C3"/>
    <w:rsid w:val="004A326B"/>
    <w:rsid w:val="004A6069"/>
    <w:rsid w:val="004B5350"/>
    <w:rsid w:val="004D6513"/>
    <w:rsid w:val="004E5EAF"/>
    <w:rsid w:val="004E733F"/>
    <w:rsid w:val="004F5ADB"/>
    <w:rsid w:val="00520932"/>
    <w:rsid w:val="00520E7D"/>
    <w:rsid w:val="0052443E"/>
    <w:rsid w:val="005300E7"/>
    <w:rsid w:val="00532251"/>
    <w:rsid w:val="005501AE"/>
    <w:rsid w:val="00556A60"/>
    <w:rsid w:val="005606BF"/>
    <w:rsid w:val="0057058A"/>
    <w:rsid w:val="005743FE"/>
    <w:rsid w:val="005744B2"/>
    <w:rsid w:val="00577DCA"/>
    <w:rsid w:val="00584F14"/>
    <w:rsid w:val="005876BF"/>
    <w:rsid w:val="00590E44"/>
    <w:rsid w:val="005A2066"/>
    <w:rsid w:val="005B1F46"/>
    <w:rsid w:val="005B2D42"/>
    <w:rsid w:val="005C0E34"/>
    <w:rsid w:val="005E5BD8"/>
    <w:rsid w:val="005F01C5"/>
    <w:rsid w:val="005F236B"/>
    <w:rsid w:val="00601877"/>
    <w:rsid w:val="006019AD"/>
    <w:rsid w:val="00602821"/>
    <w:rsid w:val="006159E4"/>
    <w:rsid w:val="00616B97"/>
    <w:rsid w:val="0062214C"/>
    <w:rsid w:val="006234BB"/>
    <w:rsid w:val="00624AB7"/>
    <w:rsid w:val="0063268C"/>
    <w:rsid w:val="006361D4"/>
    <w:rsid w:val="00636D28"/>
    <w:rsid w:val="00643187"/>
    <w:rsid w:val="00647856"/>
    <w:rsid w:val="00655694"/>
    <w:rsid w:val="00662A09"/>
    <w:rsid w:val="00662E86"/>
    <w:rsid w:val="0066721B"/>
    <w:rsid w:val="00675AF2"/>
    <w:rsid w:val="0068084D"/>
    <w:rsid w:val="00684076"/>
    <w:rsid w:val="006914A9"/>
    <w:rsid w:val="00691E95"/>
    <w:rsid w:val="006B705E"/>
    <w:rsid w:val="006B7FC4"/>
    <w:rsid w:val="006C3C14"/>
    <w:rsid w:val="006C495B"/>
    <w:rsid w:val="006E054E"/>
    <w:rsid w:val="006E3E83"/>
    <w:rsid w:val="006E72FC"/>
    <w:rsid w:val="006E7B8F"/>
    <w:rsid w:val="006F2797"/>
    <w:rsid w:val="006F43A1"/>
    <w:rsid w:val="006F5346"/>
    <w:rsid w:val="006F5DE0"/>
    <w:rsid w:val="00705E81"/>
    <w:rsid w:val="00705FA0"/>
    <w:rsid w:val="00723655"/>
    <w:rsid w:val="007272CE"/>
    <w:rsid w:val="007317A0"/>
    <w:rsid w:val="00736CB6"/>
    <w:rsid w:val="00745A84"/>
    <w:rsid w:val="00746093"/>
    <w:rsid w:val="007503F7"/>
    <w:rsid w:val="007578BE"/>
    <w:rsid w:val="00760289"/>
    <w:rsid w:val="007604AA"/>
    <w:rsid w:val="00761A24"/>
    <w:rsid w:val="007678ED"/>
    <w:rsid w:val="007715F8"/>
    <w:rsid w:val="007747A9"/>
    <w:rsid w:val="007756A9"/>
    <w:rsid w:val="00784C93"/>
    <w:rsid w:val="00793F94"/>
    <w:rsid w:val="007957EC"/>
    <w:rsid w:val="00795EA2"/>
    <w:rsid w:val="00796B82"/>
    <w:rsid w:val="00796C21"/>
    <w:rsid w:val="007A10D2"/>
    <w:rsid w:val="007A5933"/>
    <w:rsid w:val="007A69F9"/>
    <w:rsid w:val="007C434D"/>
    <w:rsid w:val="007C5D37"/>
    <w:rsid w:val="007E6964"/>
    <w:rsid w:val="007F637E"/>
    <w:rsid w:val="007F7230"/>
    <w:rsid w:val="00804E9C"/>
    <w:rsid w:val="00811C5F"/>
    <w:rsid w:val="00824E2B"/>
    <w:rsid w:val="00834355"/>
    <w:rsid w:val="00835776"/>
    <w:rsid w:val="0083630E"/>
    <w:rsid w:val="00840341"/>
    <w:rsid w:val="00840E70"/>
    <w:rsid w:val="00844276"/>
    <w:rsid w:val="00856B95"/>
    <w:rsid w:val="0085778D"/>
    <w:rsid w:val="00865F1D"/>
    <w:rsid w:val="00877268"/>
    <w:rsid w:val="00881C51"/>
    <w:rsid w:val="008853FB"/>
    <w:rsid w:val="008910B6"/>
    <w:rsid w:val="00896226"/>
    <w:rsid w:val="008B0726"/>
    <w:rsid w:val="008B0EE4"/>
    <w:rsid w:val="008B15FE"/>
    <w:rsid w:val="008B601E"/>
    <w:rsid w:val="008B7948"/>
    <w:rsid w:val="008D2DA2"/>
    <w:rsid w:val="008E5406"/>
    <w:rsid w:val="008E5AD4"/>
    <w:rsid w:val="008E5EA9"/>
    <w:rsid w:val="008E76EA"/>
    <w:rsid w:val="008F0303"/>
    <w:rsid w:val="008F0E70"/>
    <w:rsid w:val="00914ACA"/>
    <w:rsid w:val="00930519"/>
    <w:rsid w:val="009328A4"/>
    <w:rsid w:val="00933C24"/>
    <w:rsid w:val="00937D6A"/>
    <w:rsid w:val="00941731"/>
    <w:rsid w:val="0094438F"/>
    <w:rsid w:val="00950F45"/>
    <w:rsid w:val="00956A6A"/>
    <w:rsid w:val="009758C5"/>
    <w:rsid w:val="00982320"/>
    <w:rsid w:val="0098416E"/>
    <w:rsid w:val="009932A4"/>
    <w:rsid w:val="009A64C4"/>
    <w:rsid w:val="009B0A23"/>
    <w:rsid w:val="009B3C26"/>
    <w:rsid w:val="009C20EF"/>
    <w:rsid w:val="009D3D89"/>
    <w:rsid w:val="009D6975"/>
    <w:rsid w:val="009F225C"/>
    <w:rsid w:val="00A10168"/>
    <w:rsid w:val="00A12DD9"/>
    <w:rsid w:val="00A15BF5"/>
    <w:rsid w:val="00A16C03"/>
    <w:rsid w:val="00A25125"/>
    <w:rsid w:val="00A27012"/>
    <w:rsid w:val="00A344F6"/>
    <w:rsid w:val="00A40855"/>
    <w:rsid w:val="00A465D6"/>
    <w:rsid w:val="00A50F44"/>
    <w:rsid w:val="00A5139B"/>
    <w:rsid w:val="00A56F82"/>
    <w:rsid w:val="00A576B8"/>
    <w:rsid w:val="00A60D8B"/>
    <w:rsid w:val="00A61183"/>
    <w:rsid w:val="00A621C3"/>
    <w:rsid w:val="00A658B6"/>
    <w:rsid w:val="00A8479A"/>
    <w:rsid w:val="00A8556E"/>
    <w:rsid w:val="00A93A37"/>
    <w:rsid w:val="00AA4C9B"/>
    <w:rsid w:val="00AC6E9E"/>
    <w:rsid w:val="00AD0352"/>
    <w:rsid w:val="00AD1E05"/>
    <w:rsid w:val="00AD3A01"/>
    <w:rsid w:val="00AD55CB"/>
    <w:rsid w:val="00AD70F2"/>
    <w:rsid w:val="00AE18F2"/>
    <w:rsid w:val="00AE5FF8"/>
    <w:rsid w:val="00AF04DD"/>
    <w:rsid w:val="00AF1985"/>
    <w:rsid w:val="00AF1B62"/>
    <w:rsid w:val="00AF1E87"/>
    <w:rsid w:val="00AF7F49"/>
    <w:rsid w:val="00B0160D"/>
    <w:rsid w:val="00B131B3"/>
    <w:rsid w:val="00B40F32"/>
    <w:rsid w:val="00B42CD3"/>
    <w:rsid w:val="00B53CDF"/>
    <w:rsid w:val="00B56B36"/>
    <w:rsid w:val="00B61782"/>
    <w:rsid w:val="00B77DA1"/>
    <w:rsid w:val="00B801A4"/>
    <w:rsid w:val="00B82E7A"/>
    <w:rsid w:val="00B85445"/>
    <w:rsid w:val="00B85A95"/>
    <w:rsid w:val="00B91A99"/>
    <w:rsid w:val="00BA19E5"/>
    <w:rsid w:val="00BB0509"/>
    <w:rsid w:val="00BB2475"/>
    <w:rsid w:val="00BB4CEE"/>
    <w:rsid w:val="00BB6DAE"/>
    <w:rsid w:val="00BC00C0"/>
    <w:rsid w:val="00BC1D1B"/>
    <w:rsid w:val="00BC2C26"/>
    <w:rsid w:val="00BC72FC"/>
    <w:rsid w:val="00BC7A67"/>
    <w:rsid w:val="00BD2A53"/>
    <w:rsid w:val="00BD6C9B"/>
    <w:rsid w:val="00BD7249"/>
    <w:rsid w:val="00BF4128"/>
    <w:rsid w:val="00C0498D"/>
    <w:rsid w:val="00C049D8"/>
    <w:rsid w:val="00C13199"/>
    <w:rsid w:val="00C15954"/>
    <w:rsid w:val="00C1676C"/>
    <w:rsid w:val="00C200DE"/>
    <w:rsid w:val="00C22ECD"/>
    <w:rsid w:val="00C232F1"/>
    <w:rsid w:val="00C24BA1"/>
    <w:rsid w:val="00C37292"/>
    <w:rsid w:val="00C40BCC"/>
    <w:rsid w:val="00C43D0B"/>
    <w:rsid w:val="00C46ADE"/>
    <w:rsid w:val="00C5011B"/>
    <w:rsid w:val="00C51174"/>
    <w:rsid w:val="00C53368"/>
    <w:rsid w:val="00C53819"/>
    <w:rsid w:val="00C5544D"/>
    <w:rsid w:val="00C6401F"/>
    <w:rsid w:val="00C65801"/>
    <w:rsid w:val="00C86540"/>
    <w:rsid w:val="00C86DA1"/>
    <w:rsid w:val="00C8777D"/>
    <w:rsid w:val="00C92081"/>
    <w:rsid w:val="00C936D6"/>
    <w:rsid w:val="00C97B68"/>
    <w:rsid w:val="00CA101B"/>
    <w:rsid w:val="00CA5032"/>
    <w:rsid w:val="00CB151A"/>
    <w:rsid w:val="00CB6401"/>
    <w:rsid w:val="00CC44EA"/>
    <w:rsid w:val="00CC4749"/>
    <w:rsid w:val="00CD6819"/>
    <w:rsid w:val="00CE5001"/>
    <w:rsid w:val="00CE652B"/>
    <w:rsid w:val="00CF162B"/>
    <w:rsid w:val="00CF2362"/>
    <w:rsid w:val="00CF6CC5"/>
    <w:rsid w:val="00D06237"/>
    <w:rsid w:val="00D0693D"/>
    <w:rsid w:val="00D10C88"/>
    <w:rsid w:val="00D11D24"/>
    <w:rsid w:val="00D23E97"/>
    <w:rsid w:val="00D26942"/>
    <w:rsid w:val="00D331F4"/>
    <w:rsid w:val="00D35169"/>
    <w:rsid w:val="00D355C1"/>
    <w:rsid w:val="00D35714"/>
    <w:rsid w:val="00D44E42"/>
    <w:rsid w:val="00D560CD"/>
    <w:rsid w:val="00D619CC"/>
    <w:rsid w:val="00D71C88"/>
    <w:rsid w:val="00D75467"/>
    <w:rsid w:val="00D9106C"/>
    <w:rsid w:val="00D95756"/>
    <w:rsid w:val="00D97D5E"/>
    <w:rsid w:val="00DA16AE"/>
    <w:rsid w:val="00DA3239"/>
    <w:rsid w:val="00DD344B"/>
    <w:rsid w:val="00DE2923"/>
    <w:rsid w:val="00DE3464"/>
    <w:rsid w:val="00DE7F48"/>
    <w:rsid w:val="00DF6CC0"/>
    <w:rsid w:val="00E0092A"/>
    <w:rsid w:val="00E05799"/>
    <w:rsid w:val="00E16A46"/>
    <w:rsid w:val="00E2384C"/>
    <w:rsid w:val="00E31616"/>
    <w:rsid w:val="00E330F9"/>
    <w:rsid w:val="00E331ED"/>
    <w:rsid w:val="00E33B3A"/>
    <w:rsid w:val="00E347FB"/>
    <w:rsid w:val="00E449C5"/>
    <w:rsid w:val="00E45943"/>
    <w:rsid w:val="00E5341B"/>
    <w:rsid w:val="00E62418"/>
    <w:rsid w:val="00E6385F"/>
    <w:rsid w:val="00E65681"/>
    <w:rsid w:val="00E679E0"/>
    <w:rsid w:val="00E71DBE"/>
    <w:rsid w:val="00E750C9"/>
    <w:rsid w:val="00E83536"/>
    <w:rsid w:val="00E84BBA"/>
    <w:rsid w:val="00E864B5"/>
    <w:rsid w:val="00E872CC"/>
    <w:rsid w:val="00E953AE"/>
    <w:rsid w:val="00E97852"/>
    <w:rsid w:val="00EA2FA5"/>
    <w:rsid w:val="00EB7D9B"/>
    <w:rsid w:val="00EC26F1"/>
    <w:rsid w:val="00ED0250"/>
    <w:rsid w:val="00ED0C5B"/>
    <w:rsid w:val="00ED260F"/>
    <w:rsid w:val="00ED515F"/>
    <w:rsid w:val="00ED5DF3"/>
    <w:rsid w:val="00EE2394"/>
    <w:rsid w:val="00EF04AD"/>
    <w:rsid w:val="00EF68B8"/>
    <w:rsid w:val="00F00CE6"/>
    <w:rsid w:val="00F00F95"/>
    <w:rsid w:val="00F12F3A"/>
    <w:rsid w:val="00F14EF2"/>
    <w:rsid w:val="00F15AF4"/>
    <w:rsid w:val="00F20419"/>
    <w:rsid w:val="00F234B5"/>
    <w:rsid w:val="00F259BC"/>
    <w:rsid w:val="00F268F7"/>
    <w:rsid w:val="00F2697A"/>
    <w:rsid w:val="00F304FA"/>
    <w:rsid w:val="00F319FE"/>
    <w:rsid w:val="00F32EC3"/>
    <w:rsid w:val="00F45F53"/>
    <w:rsid w:val="00F50CBA"/>
    <w:rsid w:val="00F548AD"/>
    <w:rsid w:val="00F60ECF"/>
    <w:rsid w:val="00F62A87"/>
    <w:rsid w:val="00F73EC2"/>
    <w:rsid w:val="00F74716"/>
    <w:rsid w:val="00F8577D"/>
    <w:rsid w:val="00F92071"/>
    <w:rsid w:val="00F973DF"/>
    <w:rsid w:val="00FB1542"/>
    <w:rsid w:val="00FB4838"/>
    <w:rsid w:val="00FC09C7"/>
    <w:rsid w:val="00FC2BAC"/>
    <w:rsid w:val="00FD798D"/>
    <w:rsid w:val="00FE1C12"/>
    <w:rsid w:val="00FE2E51"/>
    <w:rsid w:val="00FE5909"/>
    <w:rsid w:val="00FF26A2"/>
    <w:rsid w:val="00FF3B7E"/>
    <w:rsid w:val="00FF4CE4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56AF1"/>
  <w15:chartTrackingRefBased/>
  <w15:docId w15:val="{3BBCC566-8B8E-4C68-B3B1-64930A3F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8DB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locked/>
    <w:rsid w:val="00647856"/>
    <w:pPr>
      <w:keepNext/>
      <w:keepLines/>
      <w:pBdr>
        <w:top w:val="single" w:sz="24" w:space="1" w:color="2E74B5"/>
        <w:left w:val="single" w:sz="24" w:space="4" w:color="2E74B5"/>
        <w:bottom w:val="single" w:sz="24" w:space="1" w:color="2E74B5"/>
        <w:right w:val="single" w:sz="24" w:space="4" w:color="2E74B5"/>
      </w:pBdr>
      <w:spacing w:before="200" w:after="200" w:line="360" w:lineRule="auto"/>
      <w:outlineLvl w:val="1"/>
    </w:pPr>
    <w:rPr>
      <w:color w:val="2626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9B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3740A5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1D09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740A5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rsid w:val="0020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E1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740A5"/>
    <w:rPr>
      <w:rFonts w:cs="Times New Roman"/>
      <w:sz w:val="2"/>
    </w:rPr>
  </w:style>
  <w:style w:type="character" w:styleId="Hyperlink">
    <w:name w:val="Hyperlink"/>
    <w:rsid w:val="00B85A95"/>
    <w:rPr>
      <w:rFonts w:cs="Times New Roman"/>
      <w:color w:val="0000FF"/>
      <w:u w:val="single"/>
    </w:rPr>
  </w:style>
  <w:style w:type="character" w:styleId="FollowedHyperlink">
    <w:name w:val="FollowedHyperlink"/>
    <w:rsid w:val="00D355C1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locked/>
    <w:rsid w:val="00C1595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120" w:after="60" w:line="240" w:lineRule="atLeast"/>
      <w:outlineLvl w:val="1"/>
    </w:pPr>
    <w:rPr>
      <w:rFonts w:cs="Arial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856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4AC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F97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3DF"/>
    <w:rPr>
      <w:sz w:val="20"/>
      <w:szCs w:val="20"/>
    </w:rPr>
  </w:style>
  <w:style w:type="character" w:customStyle="1" w:styleId="CommentTextChar">
    <w:name w:val="Comment Text Char"/>
    <w:link w:val="CommentText"/>
    <w:rsid w:val="00F973DF"/>
    <w:rPr>
      <w:rFonts w:ascii="Arial" w:hAnsi="Arial"/>
    </w:rPr>
  </w:style>
  <w:style w:type="character" w:customStyle="1" w:styleId="Heading2Char">
    <w:name w:val="Heading 2 Char"/>
    <w:link w:val="Heading2"/>
    <w:uiPriority w:val="9"/>
    <w:rsid w:val="00647856"/>
    <w:rPr>
      <w:rFonts w:ascii="Arial" w:hAnsi="Arial"/>
      <w:color w:val="262626"/>
      <w:sz w:val="24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6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56B36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ED0C5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2A4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4374"/>
    <w:rPr>
      <w:rFonts w:ascii="Arial" w:hAnsi="Arial"/>
    </w:rPr>
  </w:style>
  <w:style w:type="character" w:styleId="FootnoteReference">
    <w:name w:val="footnote reference"/>
    <w:basedOn w:val="DefaultParagraphFont"/>
    <w:rsid w:val="002A4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hyperlink" Target="https://www.gov.scot/publications/rambis-recommendations/" TargetMode="External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scot/publications/rambis-recommendation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6CE0261A374286E3822E3BC63989" ma:contentTypeVersion="6" ma:contentTypeDescription="Create a new document." ma:contentTypeScope="" ma:versionID="c57f8ecd347051712eb0539c8008b57c">
  <xsd:schema xmlns:xsd="http://www.w3.org/2001/XMLSchema" xmlns:xs="http://www.w3.org/2001/XMLSchema" xmlns:p="http://schemas.microsoft.com/office/2006/metadata/properties" xmlns:ns2="ecb81931-44ea-457c-8d8d-8f0fce1c5bf6" xmlns:ns3="e70eed9b-1f9c-49a7-b3b2-08a2439d16fe" targetNamespace="http://schemas.microsoft.com/office/2006/metadata/properties" ma:root="true" ma:fieldsID="c697bed5eec6207b85dc36915ff9d5e1" ns2:_="" ns3:_="">
    <xsd:import namespace="ecb81931-44ea-457c-8d8d-8f0fce1c5bf6"/>
    <xsd:import namespace="e70eed9b-1f9c-49a7-b3b2-08a2439d1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1931-44ea-457c-8d8d-8f0fce1c5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eed9b-1f9c-49a7-b3b2-08a2439d1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9F66-4FA9-41A3-A833-977DE0B6CA2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cb81931-44ea-457c-8d8d-8f0fce1c5bf6"/>
    <ds:schemaRef ds:uri="http://purl.org/dc/terms/"/>
    <ds:schemaRef ds:uri="http://schemas.openxmlformats.org/package/2006/metadata/core-properties"/>
    <ds:schemaRef ds:uri="e70eed9b-1f9c-49a7-b3b2-08a2439d16f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ED893E-1664-4CCF-8E4D-04BBCCF31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C0A84-AF4E-4900-8473-C51E0481B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81931-44ea-457c-8d8d-8f0fce1c5bf6"/>
    <ds:schemaRef ds:uri="e70eed9b-1f9c-49a7-b3b2-08a2439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15AC3-E133-4E76-894F-1CDA8B2E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2080</Words>
  <Characters>11860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Aberdeenshire Council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Any Authorised User</dc:creator>
  <cp:keywords/>
  <dc:description/>
  <cp:lastModifiedBy>Katie Timney</cp:lastModifiedBy>
  <cp:revision>2</cp:revision>
  <cp:lastPrinted>2018-07-09T11:01:00Z</cp:lastPrinted>
  <dcterms:created xsi:type="dcterms:W3CDTF">2024-04-18T06:06:00Z</dcterms:created>
  <dcterms:modified xsi:type="dcterms:W3CDTF">2024-04-18T06:06:00Z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0x0101001CFD6CE0261A374286E3822E3BC63989</vt:lpwstr>
  </property>
  <property fmtid="{D5CDD505-2E9C-101B-9397-08002B2CF9AE}" pid="3" name="MediaServiceImageTags">
    <vt:lpwstr/>
  </property>
  <property fmtid="{D5CDD505-2E9C-101B-9397-08002B2CF9AE}" pid="4" name="Order">
    <vt:r8>1740500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