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380C" w14:textId="0EC45B63" w:rsidR="00455969" w:rsidRDefault="00B37C4E">
      <w:r>
        <w:rPr>
          <w:noProof/>
          <w:lang w:eastAsia="en-GB"/>
        </w:rPr>
        <mc:AlternateContent>
          <mc:Choice Requires="wps">
            <w:drawing>
              <wp:anchor distT="0" distB="0" distL="114300" distR="114300" simplePos="0" relativeHeight="251659264" behindDoc="0" locked="0" layoutInCell="1" allowOverlap="1" wp14:anchorId="1DF28FC0" wp14:editId="159B3E48">
                <wp:simplePos x="0" y="0"/>
                <wp:positionH relativeFrom="margin">
                  <wp:align>center</wp:align>
                </wp:positionH>
                <wp:positionV relativeFrom="paragraph">
                  <wp:posOffset>-531495</wp:posOffset>
                </wp:positionV>
                <wp:extent cx="6934200" cy="485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42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EF45F" w14:textId="3F0AFE3D" w:rsidR="00BE5AB5" w:rsidRPr="00597720" w:rsidRDefault="00BE5AB5" w:rsidP="00BE5AB5">
                            <w:pPr>
                              <w:tabs>
                                <w:tab w:val="left" w:pos="6000"/>
                              </w:tabs>
                              <w:jc w:val="center"/>
                              <w:rPr>
                                <w:rFonts w:asciiTheme="minorHAnsi" w:hAnsiTheme="minorHAnsi"/>
                                <w:b/>
                                <w:bCs/>
                                <w:sz w:val="40"/>
                              </w:rPr>
                            </w:pPr>
                            <w:r>
                              <w:rPr>
                                <w:rFonts w:asciiTheme="minorHAnsi" w:hAnsiTheme="minorHAnsi"/>
                                <w:b/>
                                <w:bCs/>
                                <w:sz w:val="40"/>
                              </w:rPr>
                              <w:t xml:space="preserve">Social Work - </w:t>
                            </w:r>
                            <w:proofErr w:type="spellStart"/>
                            <w:r w:rsidRPr="009D376D">
                              <w:rPr>
                                <w:rFonts w:asciiTheme="minorHAnsi" w:hAnsiTheme="minorHAnsi"/>
                                <w:b/>
                                <w:bCs/>
                                <w:sz w:val="40"/>
                              </w:rPr>
                              <w:t>Thr</w:t>
                            </w:r>
                            <w:r>
                              <w:rPr>
                                <w:rFonts w:asciiTheme="minorHAnsi" w:hAnsiTheme="minorHAnsi"/>
                                <w:b/>
                                <w:bCs/>
                                <w:sz w:val="40"/>
                              </w:rPr>
                              <w:t>oughcare</w:t>
                            </w:r>
                            <w:proofErr w:type="spellEnd"/>
                            <w:r>
                              <w:rPr>
                                <w:rFonts w:asciiTheme="minorHAnsi" w:hAnsiTheme="minorHAnsi"/>
                                <w:b/>
                                <w:bCs/>
                                <w:sz w:val="40"/>
                              </w:rPr>
                              <w:t xml:space="preserve"> and Aftercare</w:t>
                            </w:r>
                            <w:r w:rsidR="00DE4B62">
                              <w:rPr>
                                <w:rFonts w:asciiTheme="minorHAnsi" w:hAnsiTheme="minorHAnsi"/>
                                <w:b/>
                                <w:bCs/>
                                <w:sz w:val="40"/>
                              </w:rPr>
                              <w:t xml:space="preserve"> – </w:t>
                            </w:r>
                            <w:r w:rsidR="00DE4B62" w:rsidRPr="00DE4B62">
                              <w:rPr>
                                <w:rFonts w:asciiTheme="minorHAnsi" w:hAnsiTheme="minorHAnsi"/>
                                <w:b/>
                                <w:bCs/>
                                <w:sz w:val="28"/>
                              </w:rPr>
                              <w:t>January 18</w:t>
                            </w:r>
                          </w:p>
                          <w:p w14:paraId="0C798319" w14:textId="77777777" w:rsidR="00B37C4E" w:rsidRDefault="00B37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F28FC0" id="_x0000_t202" coordsize="21600,21600" o:spt="202" path="m,l,21600r21600,l21600,xe">
                <v:stroke joinstyle="miter"/>
                <v:path gradientshapeok="t" o:connecttype="rect"/>
              </v:shapetype>
              <v:shape id="Text Box 1" o:spid="_x0000_s1026" type="#_x0000_t202" style="position:absolute;margin-left:0;margin-top:-41.85pt;width:546pt;height:38.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" filled="f" stroked="f" strokeweight=".5pt">
                <v:textbox>
                  <w:txbxContent>
                    <w:p w14:paraId="5A0EF45F" w14:textId="3F0AFE3D" w:rsidR="00BE5AB5" w:rsidRPr="00597720" w:rsidRDefault="00BE5AB5" w:rsidP="00BE5AB5">
                      <w:pPr>
                        <w:tabs>
                          <w:tab w:val="left" w:pos="6000"/>
                        </w:tabs>
                        <w:jc w:val="center"/>
                        <w:rPr>
                          <w:rFonts w:asciiTheme="minorHAnsi" w:hAnsiTheme="minorHAnsi"/>
                          <w:b/>
                          <w:bCs/>
                          <w:sz w:val="40"/>
                        </w:rPr>
                      </w:pPr>
                      <w:r>
                        <w:rPr>
                          <w:rFonts w:asciiTheme="minorHAnsi" w:hAnsiTheme="minorHAnsi"/>
                          <w:b/>
                          <w:bCs/>
                          <w:sz w:val="40"/>
                        </w:rPr>
                        <w:t xml:space="preserve">Social Work - </w:t>
                      </w:r>
                      <w:proofErr w:type="spellStart"/>
                      <w:r w:rsidRPr="009D376D">
                        <w:rPr>
                          <w:rFonts w:asciiTheme="minorHAnsi" w:hAnsiTheme="minorHAnsi"/>
                          <w:b/>
                          <w:bCs/>
                          <w:sz w:val="40"/>
                        </w:rPr>
                        <w:t>Thr</w:t>
                      </w:r>
                      <w:r>
                        <w:rPr>
                          <w:rFonts w:asciiTheme="minorHAnsi" w:hAnsiTheme="minorHAnsi"/>
                          <w:b/>
                          <w:bCs/>
                          <w:sz w:val="40"/>
                        </w:rPr>
                        <w:t>oughcare</w:t>
                      </w:r>
                      <w:proofErr w:type="spellEnd"/>
                      <w:r>
                        <w:rPr>
                          <w:rFonts w:asciiTheme="minorHAnsi" w:hAnsiTheme="minorHAnsi"/>
                          <w:b/>
                          <w:bCs/>
                          <w:sz w:val="40"/>
                        </w:rPr>
                        <w:t xml:space="preserve"> and Aftercare</w:t>
                      </w:r>
                      <w:r w:rsidR="00DE4B62">
                        <w:rPr>
                          <w:rFonts w:asciiTheme="minorHAnsi" w:hAnsiTheme="minorHAnsi"/>
                          <w:b/>
                          <w:bCs/>
                          <w:sz w:val="40"/>
                        </w:rPr>
                        <w:t xml:space="preserve"> – </w:t>
                      </w:r>
                      <w:r w:rsidR="00DE4B62" w:rsidRPr="00DE4B62">
                        <w:rPr>
                          <w:rFonts w:asciiTheme="minorHAnsi" w:hAnsiTheme="minorHAnsi"/>
                          <w:b/>
                          <w:bCs/>
                          <w:sz w:val="28"/>
                        </w:rPr>
                        <w:t>January 18</w:t>
                      </w:r>
                    </w:p>
                    <w:p w14:paraId="0C798319" w14:textId="77777777" w:rsidR="00B37C4E" w:rsidRDefault="00B37C4E"/>
                  </w:txbxContent>
                </v:textbox>
                <w10:wrap anchorx="margin"/>
              </v:shape>
            </w:pict>
          </mc:Fallback>
        </mc:AlternateContent>
      </w:r>
      <w:bookmarkStart w:id="0" w:name="_GoBack"/>
      <w:r w:rsidR="000627F4">
        <w:rPr>
          <w:noProof/>
          <w:lang w:eastAsia="en-GB"/>
        </w:rPr>
        <w:drawing>
          <wp:inline distT="0" distB="0" distL="0" distR="0" wp14:anchorId="0B9EFEF4" wp14:editId="77D05B6A">
            <wp:extent cx="13384530" cy="10112873"/>
            <wp:effectExtent l="57150" t="5715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455969" w:rsidSect="003F7A3E">
      <w:pgSz w:w="23814" w:h="16840" w:orient="landscape" w:code="8"/>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F4"/>
    <w:rsid w:val="000504B1"/>
    <w:rsid w:val="000627F4"/>
    <w:rsid w:val="0024779C"/>
    <w:rsid w:val="003F7A3E"/>
    <w:rsid w:val="00455969"/>
    <w:rsid w:val="004A1956"/>
    <w:rsid w:val="00625B7D"/>
    <w:rsid w:val="0077358F"/>
    <w:rsid w:val="008301B5"/>
    <w:rsid w:val="009A211E"/>
    <w:rsid w:val="00AF5C03"/>
    <w:rsid w:val="00B37C4E"/>
    <w:rsid w:val="00B43330"/>
    <w:rsid w:val="00BE5AB5"/>
    <w:rsid w:val="00BF6DB6"/>
    <w:rsid w:val="00DE4B62"/>
    <w:rsid w:val="00EA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B4E4"/>
  <w15:chartTrackingRefBased/>
  <w15:docId w15:val="{6294162D-B1C7-4E22-B6B7-F6188BD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B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925CD-62DA-4C41-B8E8-315B7AAD902F}" type="doc">
      <dgm:prSet loTypeId="urn:microsoft.com/office/officeart/2009/3/layout/IncreasingArrowsProcess" loCatId="process" qsTypeId="urn:microsoft.com/office/officeart/2005/8/quickstyle/3d4" qsCatId="3D" csTypeId="urn:microsoft.com/office/officeart/2005/8/colors/accent1_4" csCatId="accent1" phldr="1"/>
      <dgm:spPr/>
      <dgm:t>
        <a:bodyPr/>
        <a:lstStyle/>
        <a:p>
          <a:endParaRPr lang="en-GB"/>
        </a:p>
      </dgm:t>
    </dgm:pt>
    <dgm:pt modelId="{F46566CB-4B64-4FAD-A5F9-3660461786BF}">
      <dgm:prSet phldrT="[Text]" custT="1"/>
      <dgm:spPr>
        <a:xfrm>
          <a:off x="0" y="34672"/>
          <a:ext cx="8601075" cy="1252644"/>
        </a:xfr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GB" sz="2300">
              <a:solidFill>
                <a:sysClr val="window" lastClr="FFFFFF"/>
              </a:solidFill>
              <a:latin typeface="Calibri" panose="020F0502020204030204"/>
              <a:ea typeface="+mn-ea"/>
              <a:cs typeface="+mn-cs"/>
            </a:rPr>
            <a:t>Universal Services (Core Provision) </a:t>
          </a:r>
          <a:r>
            <a:rPr lang="en-GB" sz="1600">
              <a:solidFill>
                <a:sysClr val="window" lastClr="FFFFFF"/>
              </a:solidFill>
              <a:latin typeface="Calibri" panose="020F0502020204030204"/>
              <a:ea typeface="+mn-ea"/>
              <a:cs typeface="+mn-cs"/>
            </a:rPr>
            <a:t>Early Intervention and Prevention</a:t>
          </a:r>
          <a:endParaRPr lang="en-GB" sz="2300">
            <a:solidFill>
              <a:sysClr val="window" lastClr="FFFFFF"/>
            </a:solidFill>
            <a:latin typeface="Calibri" panose="020F0502020204030204"/>
            <a:ea typeface="+mn-ea"/>
            <a:cs typeface="+mn-cs"/>
          </a:endParaRPr>
        </a:p>
      </dgm:t>
    </dgm:pt>
    <dgm:pt modelId="{76BFBB4E-6280-4FB3-90C6-7E8B4ABD6D8C}" type="parTrans" cxnId="{3B098E6C-C7D5-4B63-8C81-4F07A6495F21}">
      <dgm:prSet/>
      <dgm:spPr/>
      <dgm:t>
        <a:bodyPr/>
        <a:lstStyle/>
        <a:p>
          <a:endParaRPr lang="en-GB"/>
        </a:p>
      </dgm:t>
    </dgm:pt>
    <dgm:pt modelId="{FF2B1749-B19C-4344-A7F8-99887A0BF81D}" type="sibTrans" cxnId="{3B098E6C-C7D5-4B63-8C81-4F07A6495F21}">
      <dgm:prSet/>
      <dgm:spPr/>
      <dgm:t>
        <a:bodyPr/>
        <a:lstStyle/>
        <a:p>
          <a:endParaRPr lang="en-GB"/>
        </a:p>
      </dgm:t>
    </dgm:pt>
    <dgm:pt modelId="{18CA79BB-D2FF-4361-8DA3-6A8CA642F815}">
      <dgm:prSet phldrT="[Text]" custT="1"/>
      <dgm:spPr>
        <a:xfrm>
          <a:off x="0" y="1000642"/>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4D2717A-7BA3-4C7F-B875-2BDD8688ED60}" type="parTrans" cxnId="{DAA96CD5-BD86-465A-A224-0040EEDA5FE0}">
      <dgm:prSet/>
      <dgm:spPr/>
      <dgm:t>
        <a:bodyPr/>
        <a:lstStyle/>
        <a:p>
          <a:endParaRPr lang="en-GB"/>
        </a:p>
      </dgm:t>
    </dgm:pt>
    <dgm:pt modelId="{8ADADB65-8605-4848-A2BE-C4DFBEBD694B}" type="sibTrans" cxnId="{DAA96CD5-BD86-465A-A224-0040EEDA5FE0}">
      <dgm:prSet/>
      <dgm:spPr/>
      <dgm:t>
        <a:bodyPr/>
        <a:lstStyle/>
        <a:p>
          <a:endParaRPr lang="en-GB"/>
        </a:p>
      </dgm:t>
    </dgm:pt>
    <dgm:pt modelId="{F0845EDB-242A-41B5-8572-1A33981E542D}">
      <dgm:prSet phldrT="[Text]"/>
      <dgm:spPr>
        <a:xfrm>
          <a:off x="2649131" y="452220"/>
          <a:ext cx="5951943"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Universal Services (Generally Available)</a:t>
          </a:r>
        </a:p>
      </dgm:t>
    </dgm:pt>
    <dgm:pt modelId="{261CEE2D-599B-4AD3-8C3E-C9EC7B990B4A}" type="parTrans" cxnId="{A37CE30A-5AC2-43BE-A7F3-019A219436C5}">
      <dgm:prSet/>
      <dgm:spPr/>
      <dgm:t>
        <a:bodyPr/>
        <a:lstStyle/>
        <a:p>
          <a:endParaRPr lang="en-GB"/>
        </a:p>
      </dgm:t>
    </dgm:pt>
    <dgm:pt modelId="{A20C6CFF-0EFA-4FDB-836E-DD74123342ED}" type="sibTrans" cxnId="{A37CE30A-5AC2-43BE-A7F3-019A219436C5}">
      <dgm:prSet/>
      <dgm:spPr/>
      <dgm:t>
        <a:bodyPr/>
        <a:lstStyle/>
        <a:p>
          <a:endParaRPr lang="en-GB"/>
        </a:p>
      </dgm:t>
    </dgm:pt>
    <dgm:pt modelId="{AABC32C6-7066-47A2-A887-8A74C48F9326}">
      <dgm:prSet phldrT="[Text]" custT="1"/>
      <dgm:spPr>
        <a:xfrm>
          <a:off x="2620546" y="1408658"/>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9E4CF90-985F-465E-AF95-8549B0AC3C37}" type="parTrans" cxnId="{E49E4FAE-CD5F-4583-82D3-85B6D19764C0}">
      <dgm:prSet/>
      <dgm:spPr/>
      <dgm:t>
        <a:bodyPr/>
        <a:lstStyle/>
        <a:p>
          <a:endParaRPr lang="en-GB"/>
        </a:p>
      </dgm:t>
    </dgm:pt>
    <dgm:pt modelId="{8C8615D3-51CD-4D55-9C1A-602B28A90906}" type="sibTrans" cxnId="{E49E4FAE-CD5F-4583-82D3-85B6D19764C0}">
      <dgm:prSet/>
      <dgm:spPr/>
      <dgm:t>
        <a:bodyPr/>
        <a:lstStyle/>
        <a:p>
          <a:endParaRPr lang="en-GB"/>
        </a:p>
      </dgm:t>
    </dgm:pt>
    <dgm:pt modelId="{0C78C4F2-89D8-4124-AED1-9640F8EDD645}">
      <dgm:prSet phldrT="[Text]"/>
      <dgm:spPr>
        <a:xfrm>
          <a:off x="5298262" y="869768"/>
          <a:ext cx="3302812"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Targeted and Specialist</a:t>
          </a:r>
        </a:p>
      </dgm:t>
    </dgm:pt>
    <dgm:pt modelId="{2FE445F3-EE7C-4F10-8A85-12399DA9653C}" type="parTrans" cxnId="{B3455EAC-232D-4140-954F-3F088067A3D9}">
      <dgm:prSet/>
      <dgm:spPr/>
      <dgm:t>
        <a:bodyPr/>
        <a:lstStyle/>
        <a:p>
          <a:endParaRPr lang="en-GB"/>
        </a:p>
      </dgm:t>
    </dgm:pt>
    <dgm:pt modelId="{4EF76408-3833-4C4B-9793-7DE0537100D3}" type="sibTrans" cxnId="{B3455EAC-232D-4140-954F-3F088067A3D9}">
      <dgm:prSet/>
      <dgm:spPr/>
      <dgm:t>
        <a:bodyPr/>
        <a:lstStyle/>
        <a:p>
          <a:endParaRPr lang="en-GB"/>
        </a:p>
      </dgm:t>
    </dgm:pt>
    <dgm:pt modelId="{C5AFE5E0-3303-47DE-928E-4F07B4BAAABC}">
      <dgm:prSet phldrT="[Text]" custT="1"/>
      <dgm:spPr>
        <a:xfrm>
          <a:off x="5298262" y="1835738"/>
          <a:ext cx="2649131" cy="2377738"/>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49F5460-3414-42F0-8662-C6B84D9595D2}" type="parTrans" cxnId="{2A150156-57FE-4605-B90C-823E974ECA81}">
      <dgm:prSet/>
      <dgm:spPr/>
      <dgm:t>
        <a:bodyPr/>
        <a:lstStyle/>
        <a:p>
          <a:endParaRPr lang="en-GB"/>
        </a:p>
      </dgm:t>
    </dgm:pt>
    <dgm:pt modelId="{180A0E70-1637-487A-9C0C-BAC1CF26B708}" type="sibTrans" cxnId="{2A150156-57FE-4605-B90C-823E974ECA81}">
      <dgm:prSet/>
      <dgm:spPr/>
      <dgm:t>
        <a:bodyPr/>
        <a:lstStyle/>
        <a:p>
          <a:endParaRPr lang="en-GB"/>
        </a:p>
      </dgm:t>
    </dgm:pt>
    <dgm:pt modelId="{050F0025-A619-4165-818B-23760DB2B1D4}">
      <dgm:prSet/>
      <dgm:spPr/>
      <dgm:t>
        <a:bodyPr/>
        <a:lstStyle/>
        <a:p>
          <a:endParaRPr lang="en-GB" sz="700">
            <a:solidFill>
              <a:sysClr val="windowText" lastClr="000000">
                <a:hueOff val="0"/>
                <a:satOff val="0"/>
                <a:lumOff val="0"/>
                <a:alphaOff val="0"/>
              </a:sysClr>
            </a:solidFill>
            <a:latin typeface="Calibri" panose="020F0502020204030204"/>
            <a:ea typeface="+mn-ea"/>
            <a:cs typeface="+mn-cs"/>
          </a:endParaRPr>
        </a:p>
      </dgm:t>
    </dgm:pt>
    <dgm:pt modelId="{C57022FC-D751-4579-A673-59A21D1A23AD}" type="parTrans" cxnId="{F1881454-8529-4593-8CCB-F0ACA363C1BB}">
      <dgm:prSet/>
      <dgm:spPr/>
      <dgm:t>
        <a:bodyPr/>
        <a:lstStyle/>
        <a:p>
          <a:endParaRPr lang="en-GB"/>
        </a:p>
      </dgm:t>
    </dgm:pt>
    <dgm:pt modelId="{9D359B6E-5A01-4660-8696-9F0FA4E025F0}" type="sibTrans" cxnId="{F1881454-8529-4593-8CCB-F0ACA363C1BB}">
      <dgm:prSet/>
      <dgm:spPr/>
      <dgm:t>
        <a:bodyPr/>
        <a:lstStyle/>
        <a:p>
          <a:endParaRPr lang="en-GB"/>
        </a:p>
      </dgm:t>
    </dgm:pt>
    <dgm:pt modelId="{F8BEAF39-392F-44EB-8A70-DDB75A48F312}">
      <dgm:prSet custT="1"/>
      <dgm:spPr/>
      <dgm:t>
        <a:bodyPr/>
        <a:lstStyle/>
        <a:p>
          <a:r>
            <a:rPr lang="en-GB" sz="1000">
              <a:latin typeface="Arial" panose="020B0604020202020204" pitchFamily="34" charset="0"/>
              <a:cs typeface="Arial" panose="020B0604020202020204" pitchFamily="34" charset="0"/>
            </a:rPr>
            <a:t>.</a:t>
          </a:r>
        </a:p>
      </dgm:t>
    </dgm:pt>
    <dgm:pt modelId="{C89B5253-6DD5-4C8C-9652-5CFB076E885D}" type="parTrans" cxnId="{7478CA12-2123-4F4A-A6A5-341BC03CDFCA}">
      <dgm:prSet/>
      <dgm:spPr/>
      <dgm:t>
        <a:bodyPr/>
        <a:lstStyle/>
        <a:p>
          <a:endParaRPr lang="en-GB"/>
        </a:p>
      </dgm:t>
    </dgm:pt>
    <dgm:pt modelId="{759521EE-C446-4DE7-9300-5BC1821E84A5}" type="sibTrans" cxnId="{7478CA12-2123-4F4A-A6A5-341BC03CDFCA}">
      <dgm:prSet/>
      <dgm:spPr/>
      <dgm:t>
        <a:bodyPr/>
        <a:lstStyle/>
        <a:p>
          <a:endParaRPr lang="en-GB"/>
        </a:p>
      </dgm:t>
    </dgm:pt>
    <dgm:pt modelId="{09D59CB5-DA91-4FE7-8A7C-B1AD284AC3C8}">
      <dgm:prSet custT="1"/>
      <dgm:spPr/>
      <dgm:t>
        <a:bodyPr/>
        <a:lstStyle/>
        <a:p>
          <a:endParaRPr lang="en-GB" sz="1000">
            <a:latin typeface="Arial" panose="020B0604020202020204" pitchFamily="34" charset="0"/>
            <a:cs typeface="Arial" panose="020B0604020202020204" pitchFamily="34" charset="0"/>
          </a:endParaRPr>
        </a:p>
      </dgm:t>
    </dgm:pt>
    <dgm:pt modelId="{899A4FA9-D35E-4414-BD80-A5BFF389E509}" type="parTrans" cxnId="{96521DAC-D59A-49BB-8B46-147230C01299}">
      <dgm:prSet/>
      <dgm:spPr/>
      <dgm:t>
        <a:bodyPr/>
        <a:lstStyle/>
        <a:p>
          <a:endParaRPr lang="en-GB"/>
        </a:p>
      </dgm:t>
    </dgm:pt>
    <dgm:pt modelId="{C025EC17-48DE-4E00-97B8-4E6C96FDC403}" type="sibTrans" cxnId="{96521DAC-D59A-49BB-8B46-147230C01299}">
      <dgm:prSet/>
      <dgm:spPr/>
      <dgm:t>
        <a:bodyPr/>
        <a:lstStyle/>
        <a:p>
          <a:endParaRPr lang="en-GB"/>
        </a:p>
      </dgm:t>
    </dgm:pt>
    <dgm:pt modelId="{CA7F0498-60C4-436B-B3C4-648D8C34B451}">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Throughcare and Aftercare teams provide a specialist and integrated approach to meet the needs of young people who are about to leave care and have left care. The key aim of the team is to work alongside looked after young people, frequently in partnership with other agencies to support them in the transition to more independent living.</a:t>
          </a:r>
        </a:p>
      </dgm:t>
    </dgm:pt>
    <dgm:pt modelId="{731190C4-E431-40C4-8AA5-2E56834B0AF5}" type="parTrans" cxnId="{FC67CDA3-4AA0-4F10-963C-5EC14AAC0591}">
      <dgm:prSet/>
      <dgm:spPr/>
      <dgm:t>
        <a:bodyPr/>
        <a:lstStyle/>
        <a:p>
          <a:endParaRPr lang="en-GB"/>
        </a:p>
      </dgm:t>
    </dgm:pt>
    <dgm:pt modelId="{C3D13000-3539-41B6-B790-2BEC172FB2A9}" type="sibTrans" cxnId="{FC67CDA3-4AA0-4F10-963C-5EC14AAC0591}">
      <dgm:prSet/>
      <dgm:spPr/>
      <dgm:t>
        <a:bodyPr/>
        <a:lstStyle/>
        <a:p>
          <a:endParaRPr lang="en-GB"/>
        </a:p>
      </dgm:t>
    </dgm:pt>
    <dgm:pt modelId="{C2B208A1-FCB3-43F5-99D8-3C000E990D4D}">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Members of the team can:</a:t>
          </a:r>
        </a:p>
      </dgm:t>
    </dgm:pt>
    <dgm:pt modelId="{751A8AA7-2CD6-4D09-803A-1B9D2AF85FD6}" type="parTrans" cxnId="{7980968F-E342-4010-892B-E6591F819DD7}">
      <dgm:prSet/>
      <dgm:spPr/>
      <dgm:t>
        <a:bodyPr/>
        <a:lstStyle/>
        <a:p>
          <a:endParaRPr lang="en-GB"/>
        </a:p>
      </dgm:t>
    </dgm:pt>
    <dgm:pt modelId="{3975517D-84AA-45A3-91E9-688069C286FE}" type="sibTrans" cxnId="{7980968F-E342-4010-892B-E6591F819DD7}">
      <dgm:prSet/>
      <dgm:spPr/>
      <dgm:t>
        <a:bodyPr/>
        <a:lstStyle/>
        <a:p>
          <a:endParaRPr lang="en-GB"/>
        </a:p>
      </dgm:t>
    </dgm:pt>
    <dgm:pt modelId="{2F8E8CAB-3FCA-4B31-9A16-476814D67525}">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undertake a Pathways Planning process with each young person which takes account of their needs and can guide and support them with transition to adulthood;</a:t>
          </a:r>
        </a:p>
      </dgm:t>
    </dgm:pt>
    <dgm:pt modelId="{A9E9E57C-005C-4AFD-A38B-14EFA4A85DB9}" type="parTrans" cxnId="{42EE6777-47CD-4BDA-A979-10147CF01C0B}">
      <dgm:prSet/>
      <dgm:spPr/>
      <dgm:t>
        <a:bodyPr/>
        <a:lstStyle/>
        <a:p>
          <a:endParaRPr lang="en-GB"/>
        </a:p>
      </dgm:t>
    </dgm:pt>
    <dgm:pt modelId="{50C5C742-4F35-4EF8-A6E9-306423B230EE}" type="sibTrans" cxnId="{42EE6777-47CD-4BDA-A979-10147CF01C0B}">
      <dgm:prSet/>
      <dgm:spPr/>
      <dgm:t>
        <a:bodyPr/>
        <a:lstStyle/>
        <a:p>
          <a:endParaRPr lang="en-GB"/>
        </a:p>
      </dgm:t>
    </dgm:pt>
    <dgm:pt modelId="{835A78DA-AF01-4E49-BDA4-670A43FF959D}">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advice and support, both emotional and practical, including financial advice and assistance;</a:t>
          </a:r>
        </a:p>
      </dgm:t>
    </dgm:pt>
    <dgm:pt modelId="{E69D707D-76A8-4A25-B073-D9FD41A0DCC0}" type="parTrans" cxnId="{6B16933B-5AC7-43E4-A76B-53D02F809275}">
      <dgm:prSet/>
      <dgm:spPr/>
      <dgm:t>
        <a:bodyPr/>
        <a:lstStyle/>
        <a:p>
          <a:endParaRPr lang="en-GB"/>
        </a:p>
      </dgm:t>
    </dgm:pt>
    <dgm:pt modelId="{673A25A2-CC1E-4C13-A7F0-CFF8D59D4537}" type="sibTrans" cxnId="{6B16933B-5AC7-43E4-A76B-53D02F809275}">
      <dgm:prSet/>
      <dgm:spPr/>
      <dgm:t>
        <a:bodyPr/>
        <a:lstStyle/>
        <a:p>
          <a:endParaRPr lang="en-GB"/>
        </a:p>
      </dgm:t>
    </dgm:pt>
    <dgm:pt modelId="{68DF1101-5872-427B-B475-1DEE48CA3165}">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assist the young person into (further) education, training or employment;</a:t>
          </a:r>
        </a:p>
      </dgm:t>
    </dgm:pt>
    <dgm:pt modelId="{FC664E84-8816-4945-9ECD-55A190B42A25}" type="parTrans" cxnId="{D1AEE46D-6B14-4D53-A6CD-D105D967747D}">
      <dgm:prSet/>
      <dgm:spPr/>
      <dgm:t>
        <a:bodyPr/>
        <a:lstStyle/>
        <a:p>
          <a:endParaRPr lang="en-GB"/>
        </a:p>
      </dgm:t>
    </dgm:pt>
    <dgm:pt modelId="{691C0D58-8142-48B3-AD64-0F0AA1B514DA}" type="sibTrans" cxnId="{D1AEE46D-6B14-4D53-A6CD-D105D967747D}">
      <dgm:prSet/>
      <dgm:spPr/>
      <dgm:t>
        <a:bodyPr/>
        <a:lstStyle/>
        <a:p>
          <a:endParaRPr lang="en-GB"/>
        </a:p>
      </dgm:t>
    </dgm:pt>
    <dgm:pt modelId="{F3C70932-F509-4E79-95D6-16B7F2619BDB}">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liaise with co/leagues in the Housing Department to source suitable accommodation.</a:t>
          </a:r>
        </a:p>
      </dgm:t>
    </dgm:pt>
    <dgm:pt modelId="{1873CF48-6F9A-4120-AE6F-86F33F223A58}" type="parTrans" cxnId="{0CF1CFBE-3390-4980-89AE-75F112E40C7D}">
      <dgm:prSet/>
      <dgm:spPr/>
      <dgm:t>
        <a:bodyPr/>
        <a:lstStyle/>
        <a:p>
          <a:endParaRPr lang="en-GB"/>
        </a:p>
      </dgm:t>
    </dgm:pt>
    <dgm:pt modelId="{5830D930-016B-4B2C-81A7-EF411BEB1903}" type="sibTrans" cxnId="{0CF1CFBE-3390-4980-89AE-75F112E40C7D}">
      <dgm:prSet/>
      <dgm:spPr/>
      <dgm:t>
        <a:bodyPr/>
        <a:lstStyle/>
        <a:p>
          <a:endParaRPr lang="en-GB"/>
        </a:p>
      </dgm:t>
    </dgm:pt>
    <dgm:pt modelId="{8977352B-82EF-4A64-98CF-AEC6EDAA92B3}">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C5DCE9E-91D7-4717-B2CB-B95503AFA086}" type="parTrans" cxnId="{E65A3878-AC0C-4DC3-BE0E-FEE68721A605}">
      <dgm:prSet/>
      <dgm:spPr/>
      <dgm:t>
        <a:bodyPr/>
        <a:lstStyle/>
        <a:p>
          <a:endParaRPr lang="en-GB"/>
        </a:p>
      </dgm:t>
    </dgm:pt>
    <dgm:pt modelId="{34F50BEA-650A-4506-9BE3-24A4759F9C66}" type="sibTrans" cxnId="{E65A3878-AC0C-4DC3-BE0E-FEE68721A605}">
      <dgm:prSet/>
      <dgm:spPr/>
      <dgm:t>
        <a:bodyPr/>
        <a:lstStyle/>
        <a:p>
          <a:endParaRPr lang="en-GB"/>
        </a:p>
      </dgm:t>
    </dgm:pt>
    <dgm:pt modelId="{D8864BA3-7D0F-4FFA-AEBB-A57865527CF3}">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Advice and Information</a:t>
          </a:r>
        </a:p>
      </dgm:t>
    </dgm:pt>
    <dgm:pt modelId="{31A4C8A5-7B1F-4C48-A785-4D138253CECF}" type="parTrans" cxnId="{17623194-F6F1-4CA1-9FBA-122BC5E0D6CF}">
      <dgm:prSet/>
      <dgm:spPr/>
      <dgm:t>
        <a:bodyPr/>
        <a:lstStyle/>
        <a:p>
          <a:endParaRPr lang="en-GB"/>
        </a:p>
      </dgm:t>
    </dgm:pt>
    <dgm:pt modelId="{3D2937BB-1F74-4BBD-BAEC-FDCA821512E8}" type="sibTrans" cxnId="{17623194-F6F1-4CA1-9FBA-122BC5E0D6CF}">
      <dgm:prSet/>
      <dgm:spPr/>
      <dgm:t>
        <a:bodyPr/>
        <a:lstStyle/>
        <a:p>
          <a:endParaRPr lang="en-GB"/>
        </a:p>
      </dgm:t>
    </dgm:pt>
    <dgm:pt modelId="{4BF5C8D5-A1D4-4457-812E-B9B53D259AAA}">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Advice and Information</a:t>
          </a:r>
        </a:p>
      </dgm:t>
    </dgm:pt>
    <dgm:pt modelId="{49E08F28-CF26-4427-A507-36F4B47FB679}" type="parTrans" cxnId="{C014DF45-8812-44B0-97C4-8161DCF8FB2E}">
      <dgm:prSet/>
      <dgm:spPr/>
      <dgm:t>
        <a:bodyPr/>
        <a:lstStyle/>
        <a:p>
          <a:endParaRPr lang="en-GB"/>
        </a:p>
      </dgm:t>
    </dgm:pt>
    <dgm:pt modelId="{F7282325-34FE-4DC8-A5C1-6FE4FFE81D1B}" type="sibTrans" cxnId="{C014DF45-8812-44B0-97C4-8161DCF8FB2E}">
      <dgm:prSet/>
      <dgm:spPr/>
      <dgm:t>
        <a:bodyPr/>
        <a:lstStyle/>
        <a:p>
          <a:endParaRPr lang="en-GB"/>
        </a:p>
      </dgm:t>
    </dgm:pt>
    <dgm:pt modelId="{2AA4F1B8-1C7A-4327-8750-2EC34D8DC7BE}" type="pres">
      <dgm:prSet presAssocID="{1E3925CD-62DA-4C41-B8E8-315B7AAD902F}" presName="Name0" presStyleCnt="0">
        <dgm:presLayoutVars>
          <dgm:chMax val="5"/>
          <dgm:chPref val="5"/>
          <dgm:dir/>
          <dgm:animLvl val="lvl"/>
        </dgm:presLayoutVars>
      </dgm:prSet>
      <dgm:spPr/>
      <dgm:t>
        <a:bodyPr/>
        <a:lstStyle/>
        <a:p>
          <a:endParaRPr lang="en-GB"/>
        </a:p>
      </dgm:t>
    </dgm:pt>
    <dgm:pt modelId="{0AF12394-9340-40BB-8C48-7B309F94906A}" type="pres">
      <dgm:prSet presAssocID="{F46566CB-4B64-4FAD-A5F9-3660461786BF}" presName="parentText1" presStyleLbl="node1" presStyleIdx="0" presStyleCnt="3" custLinFactNeighborX="-377" custLinFactNeighborY="-78828">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BB543BC-3E93-4858-8B3C-20BD9A78C951}" type="pres">
      <dgm:prSet presAssocID="{F46566CB-4B64-4FAD-A5F9-3660461786BF}" presName="childText1" presStyleLbl="solidAlignAcc1" presStyleIdx="0" presStyleCnt="3" custScaleY="118351" custLinFactNeighborX="-562" custLinFactNeighborY="-30976">
        <dgm:presLayoutVars>
          <dgm:chMax val="0"/>
          <dgm:chPref val="0"/>
          <dgm:bulletEnabled val="1"/>
        </dgm:presLayoutVars>
      </dgm:prSet>
      <dgm:spPr>
        <a:prstGeom prst="rect">
          <a:avLst/>
        </a:prstGeom>
      </dgm:spPr>
      <dgm:t>
        <a:bodyPr/>
        <a:lstStyle/>
        <a:p>
          <a:endParaRPr lang="en-GB"/>
        </a:p>
      </dgm:t>
    </dgm:pt>
    <dgm:pt modelId="{AF6479DB-FE54-4310-AEF2-7003BC799420}" type="pres">
      <dgm:prSet presAssocID="{F0845EDB-242A-41B5-8572-1A33981E542D}" presName="parentText2" presStyleLbl="node1" presStyleIdx="1" presStyleCnt="3" custLinFactNeighborY="-6657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DA3F3CB-C49E-4AC5-900F-252D6D348868}" type="pres">
      <dgm:prSet presAssocID="{F0845EDB-242A-41B5-8572-1A33981E542D}" presName="childText2" presStyleLbl="solidAlignAcc1" presStyleIdx="1" presStyleCnt="3" custScaleX="97882" custScaleY="127218" custLinFactNeighborX="-331" custLinFactNeighborY="-22643">
        <dgm:presLayoutVars>
          <dgm:chMax val="0"/>
          <dgm:chPref val="0"/>
          <dgm:bulletEnabled val="1"/>
        </dgm:presLayoutVars>
      </dgm:prSet>
      <dgm:spPr>
        <a:prstGeom prst="rect">
          <a:avLst/>
        </a:prstGeom>
      </dgm:spPr>
      <dgm:t>
        <a:bodyPr/>
        <a:lstStyle/>
        <a:p>
          <a:endParaRPr lang="en-GB"/>
        </a:p>
      </dgm:t>
    </dgm:pt>
    <dgm:pt modelId="{FD34ADF1-3F69-43AA-8F7A-BFC4C054F080}" type="pres">
      <dgm:prSet presAssocID="{0C78C4F2-89D8-4124-AED1-9640F8EDD645}" presName="parentText3" presStyleLbl="node1" presStyleIdx="2" presStyleCnt="3" custLinFactNeighborX="-519" custLinFactNeighborY="-6001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FB277E4C-8935-411A-B18A-563317F17F0C}" type="pres">
      <dgm:prSet presAssocID="{0C78C4F2-89D8-4124-AED1-9640F8EDD645}" presName="childText3" presStyleLbl="solidAlignAcc1" presStyleIdx="2" presStyleCnt="3" custScaleX="100953" custScaleY="142639" custLinFactNeighborX="50" custLinFactNeighborY="-11880">
        <dgm:presLayoutVars>
          <dgm:chMax val="0"/>
          <dgm:chPref val="0"/>
          <dgm:bulletEnabled val="1"/>
        </dgm:presLayoutVars>
      </dgm:prSet>
      <dgm:spPr>
        <a:prstGeom prst="rect">
          <a:avLst/>
        </a:prstGeom>
      </dgm:spPr>
      <dgm:t>
        <a:bodyPr/>
        <a:lstStyle/>
        <a:p>
          <a:endParaRPr lang="en-GB"/>
        </a:p>
      </dgm:t>
    </dgm:pt>
  </dgm:ptLst>
  <dgm:cxnLst>
    <dgm:cxn modelId="{2A150156-57FE-4605-B90C-823E974ECA81}" srcId="{0C78C4F2-89D8-4124-AED1-9640F8EDD645}" destId="{C5AFE5E0-3303-47DE-928E-4F07B4BAAABC}" srcOrd="0" destOrd="0" parTransId="{949F5460-3414-42F0-8662-C6B84D9595D2}" sibTransId="{180A0E70-1637-487A-9C0C-BAC1CF26B708}"/>
    <dgm:cxn modelId="{A37CE30A-5AC2-43BE-A7F3-019A219436C5}" srcId="{1E3925CD-62DA-4C41-B8E8-315B7AAD902F}" destId="{F0845EDB-242A-41B5-8572-1A33981E542D}" srcOrd="1" destOrd="0" parTransId="{261CEE2D-599B-4AD3-8C3E-C9EC7B990B4A}" sibTransId="{A20C6CFF-0EFA-4FDB-836E-DD74123342ED}"/>
    <dgm:cxn modelId="{42EE6777-47CD-4BDA-A979-10147CF01C0B}" srcId="{0C78C4F2-89D8-4124-AED1-9640F8EDD645}" destId="{2F8E8CAB-3FCA-4B31-9A16-476814D67525}" srcOrd="3" destOrd="0" parTransId="{A9E9E57C-005C-4AFD-A38B-14EFA4A85DB9}" sibTransId="{50C5C742-4F35-4EF8-A6E9-306423B230EE}"/>
    <dgm:cxn modelId="{0CF1CFBE-3390-4980-89AE-75F112E40C7D}" srcId="{0C78C4F2-89D8-4124-AED1-9640F8EDD645}" destId="{F3C70932-F509-4E79-95D6-16B7F2619BDB}" srcOrd="6" destOrd="0" parTransId="{1873CF48-6F9A-4120-AE6F-86F33F223A58}" sibTransId="{5830D930-016B-4B2C-81A7-EF411BEB1903}"/>
    <dgm:cxn modelId="{D7401FD0-AD48-4802-97F3-74E445FCBB0D}" type="presOf" srcId="{D8864BA3-7D0F-4FFA-AEBB-A57865527CF3}" destId="{CBB543BC-3E93-4858-8B3C-20BD9A78C951}" srcOrd="0" destOrd="1" presId="urn:microsoft.com/office/officeart/2009/3/layout/IncreasingArrowsProcess"/>
    <dgm:cxn modelId="{3B098E6C-C7D5-4B63-8C81-4F07A6495F21}" srcId="{1E3925CD-62DA-4C41-B8E8-315B7AAD902F}" destId="{F46566CB-4B64-4FAD-A5F9-3660461786BF}" srcOrd="0" destOrd="0" parTransId="{76BFBB4E-6280-4FB3-90C6-7E8B4ABD6D8C}" sibTransId="{FF2B1749-B19C-4344-A7F8-99887A0BF81D}"/>
    <dgm:cxn modelId="{7980968F-E342-4010-892B-E6591F819DD7}" srcId="{0C78C4F2-89D8-4124-AED1-9640F8EDD645}" destId="{C2B208A1-FCB3-43F5-99D8-3C000E990D4D}" srcOrd="2" destOrd="0" parTransId="{751A8AA7-2CD6-4D09-803A-1B9D2AF85FD6}" sibTransId="{3975517D-84AA-45A3-91E9-688069C286FE}"/>
    <dgm:cxn modelId="{E69164FD-F443-4F00-B2F6-7BAE820865D4}" type="presOf" srcId="{AABC32C6-7066-47A2-A887-8A74C48F9326}" destId="{BDA3F3CB-C49E-4AC5-900F-252D6D348868}" srcOrd="0" destOrd="0" presId="urn:microsoft.com/office/officeart/2009/3/layout/IncreasingArrowsProcess"/>
    <dgm:cxn modelId="{BCDABCFB-877B-4697-AC5F-41F3C8DB9B07}" type="presOf" srcId="{CA7F0498-60C4-436B-B3C4-648D8C34B451}" destId="{FB277E4C-8935-411A-B18A-563317F17F0C}" srcOrd="0" destOrd="1" presId="urn:microsoft.com/office/officeart/2009/3/layout/IncreasingArrowsProcess"/>
    <dgm:cxn modelId="{B9ECA246-8C26-42A7-AE24-40F3F893FC2F}" type="presOf" srcId="{8977352B-82EF-4A64-98CF-AEC6EDAA92B3}" destId="{FB277E4C-8935-411A-B18A-563317F17F0C}" srcOrd="0" destOrd="7" presId="urn:microsoft.com/office/officeart/2009/3/layout/IncreasingArrowsProcess"/>
    <dgm:cxn modelId="{6B16933B-5AC7-43E4-A76B-53D02F809275}" srcId="{0C78C4F2-89D8-4124-AED1-9640F8EDD645}" destId="{835A78DA-AF01-4E49-BDA4-670A43FF959D}" srcOrd="4" destOrd="0" parTransId="{E69D707D-76A8-4A25-B073-D9FD41A0DCC0}" sibTransId="{673A25A2-CC1E-4C13-A7F0-CFF8D59D4537}"/>
    <dgm:cxn modelId="{64057A65-FBAE-49B5-BC42-9EA7D2A0F905}" type="presOf" srcId="{F46566CB-4B64-4FAD-A5F9-3660461786BF}" destId="{0AF12394-9340-40BB-8C48-7B309F94906A}" srcOrd="0" destOrd="0" presId="urn:microsoft.com/office/officeart/2009/3/layout/IncreasingArrowsProcess"/>
    <dgm:cxn modelId="{FC92ADAC-98C6-4755-817D-DFF90E640D49}" type="presOf" srcId="{050F0025-A619-4165-818B-23760DB2B1D4}" destId="{BDA3F3CB-C49E-4AC5-900F-252D6D348868}" srcOrd="0" destOrd="2" presId="urn:microsoft.com/office/officeart/2009/3/layout/IncreasingArrowsProcess"/>
    <dgm:cxn modelId="{E49E4FAE-CD5F-4583-82D3-85B6D19764C0}" srcId="{F0845EDB-242A-41B5-8572-1A33981E542D}" destId="{AABC32C6-7066-47A2-A887-8A74C48F9326}" srcOrd="0" destOrd="0" parTransId="{89E4CF90-985F-465E-AF95-8549B0AC3C37}" sibTransId="{8C8615D3-51CD-4D55-9C1A-602B28A90906}"/>
    <dgm:cxn modelId="{5FD1D775-A3C3-449B-AA49-09028A558DCE}" type="presOf" srcId="{F3C70932-F509-4E79-95D6-16B7F2619BDB}" destId="{FB277E4C-8935-411A-B18A-563317F17F0C}" srcOrd="0" destOrd="6" presId="urn:microsoft.com/office/officeart/2009/3/layout/IncreasingArrowsProcess"/>
    <dgm:cxn modelId="{E65A3878-AC0C-4DC3-BE0E-FEE68721A605}" srcId="{0C78C4F2-89D8-4124-AED1-9640F8EDD645}" destId="{8977352B-82EF-4A64-98CF-AEC6EDAA92B3}" srcOrd="7" destOrd="0" parTransId="{AC5DCE9E-91D7-4717-B2CB-B95503AFA086}" sibTransId="{34F50BEA-650A-4506-9BE3-24A4759F9C66}"/>
    <dgm:cxn modelId="{3ABB4E83-62EB-422F-B635-21B7114E0942}" type="presOf" srcId="{09D59CB5-DA91-4FE7-8A7C-B1AD284AC3C8}" destId="{FB277E4C-8935-411A-B18A-563317F17F0C}" srcOrd="0" destOrd="8" presId="urn:microsoft.com/office/officeart/2009/3/layout/IncreasingArrowsProcess"/>
    <dgm:cxn modelId="{7478CA12-2123-4F4A-A6A5-341BC03CDFCA}" srcId="{F46566CB-4B64-4FAD-A5F9-3660461786BF}" destId="{F8BEAF39-392F-44EB-8A70-DDB75A48F312}" srcOrd="2" destOrd="0" parTransId="{C89B5253-6DD5-4C8C-9652-5CFB076E885D}" sibTransId="{759521EE-C446-4DE7-9300-5BC1821E84A5}"/>
    <dgm:cxn modelId="{AE0659E0-09E8-495E-AB5F-5E8254512715}" type="presOf" srcId="{C5AFE5E0-3303-47DE-928E-4F07B4BAAABC}" destId="{FB277E4C-8935-411A-B18A-563317F17F0C}" srcOrd="0" destOrd="0" presId="urn:microsoft.com/office/officeart/2009/3/layout/IncreasingArrowsProcess"/>
    <dgm:cxn modelId="{B3455EAC-232D-4140-954F-3F088067A3D9}" srcId="{1E3925CD-62DA-4C41-B8E8-315B7AAD902F}" destId="{0C78C4F2-89D8-4124-AED1-9640F8EDD645}" srcOrd="2" destOrd="0" parTransId="{2FE445F3-EE7C-4F10-8A85-12399DA9653C}" sibTransId="{4EF76408-3833-4C4B-9793-7DE0537100D3}"/>
    <dgm:cxn modelId="{2F7C282F-5547-44B8-A7D0-36E3EADAED8C}" type="presOf" srcId="{4BF5C8D5-A1D4-4457-812E-B9B53D259AAA}" destId="{BDA3F3CB-C49E-4AC5-900F-252D6D348868}" srcOrd="0" destOrd="1" presId="urn:microsoft.com/office/officeart/2009/3/layout/IncreasingArrowsProcess"/>
    <dgm:cxn modelId="{501B0973-F7F3-4F14-80D5-736902381233}" type="presOf" srcId="{F0845EDB-242A-41B5-8572-1A33981E542D}" destId="{AF6479DB-FE54-4310-AEF2-7003BC799420}" srcOrd="0" destOrd="0" presId="urn:microsoft.com/office/officeart/2009/3/layout/IncreasingArrowsProcess"/>
    <dgm:cxn modelId="{331EA6DD-1524-4383-A86A-76958B036408}" type="presOf" srcId="{18CA79BB-D2FF-4361-8DA3-6A8CA642F815}" destId="{CBB543BC-3E93-4858-8B3C-20BD9A78C951}" srcOrd="0" destOrd="0" presId="urn:microsoft.com/office/officeart/2009/3/layout/IncreasingArrowsProcess"/>
    <dgm:cxn modelId="{7104F2FD-C17D-4CD1-9124-891AD9D55300}" type="presOf" srcId="{2F8E8CAB-3FCA-4B31-9A16-476814D67525}" destId="{FB277E4C-8935-411A-B18A-563317F17F0C}" srcOrd="0" destOrd="3" presId="urn:microsoft.com/office/officeart/2009/3/layout/IncreasingArrowsProcess"/>
    <dgm:cxn modelId="{DAA96CD5-BD86-465A-A224-0040EEDA5FE0}" srcId="{F46566CB-4B64-4FAD-A5F9-3660461786BF}" destId="{18CA79BB-D2FF-4361-8DA3-6A8CA642F815}" srcOrd="0" destOrd="0" parTransId="{04D2717A-7BA3-4C7F-B875-2BDD8688ED60}" sibTransId="{8ADADB65-8605-4848-A2BE-C4DFBEBD694B}"/>
    <dgm:cxn modelId="{FC67CDA3-4AA0-4F10-963C-5EC14AAC0591}" srcId="{0C78C4F2-89D8-4124-AED1-9640F8EDD645}" destId="{CA7F0498-60C4-436B-B3C4-648D8C34B451}" srcOrd="1" destOrd="0" parTransId="{731190C4-E431-40C4-8AA5-2E56834B0AF5}" sibTransId="{C3D13000-3539-41B6-B790-2BEC172FB2A9}"/>
    <dgm:cxn modelId="{17623194-F6F1-4CA1-9FBA-122BC5E0D6CF}" srcId="{F46566CB-4B64-4FAD-A5F9-3660461786BF}" destId="{D8864BA3-7D0F-4FFA-AEBB-A57865527CF3}" srcOrd="1" destOrd="0" parTransId="{31A4C8A5-7B1F-4C48-A785-4D138253CECF}" sibTransId="{3D2937BB-1F74-4BBD-BAEC-FDCA821512E8}"/>
    <dgm:cxn modelId="{E811912D-2997-497A-BEBD-C0E2B40C27D8}" type="presOf" srcId="{1E3925CD-62DA-4C41-B8E8-315B7AAD902F}" destId="{2AA4F1B8-1C7A-4327-8750-2EC34D8DC7BE}" srcOrd="0" destOrd="0" presId="urn:microsoft.com/office/officeart/2009/3/layout/IncreasingArrowsProcess"/>
    <dgm:cxn modelId="{D1AEE46D-6B14-4D53-A6CD-D105D967747D}" srcId="{0C78C4F2-89D8-4124-AED1-9640F8EDD645}" destId="{68DF1101-5872-427B-B475-1DEE48CA3165}" srcOrd="5" destOrd="0" parTransId="{FC664E84-8816-4945-9ECD-55A190B42A25}" sibTransId="{691C0D58-8142-48B3-AD64-0F0AA1B514DA}"/>
    <dgm:cxn modelId="{D5FEFFB5-AF22-441F-845B-D7A5036656C3}" type="presOf" srcId="{68DF1101-5872-427B-B475-1DEE48CA3165}" destId="{FB277E4C-8935-411A-B18A-563317F17F0C}" srcOrd="0" destOrd="5" presId="urn:microsoft.com/office/officeart/2009/3/layout/IncreasingArrowsProcess"/>
    <dgm:cxn modelId="{C014DF45-8812-44B0-97C4-8161DCF8FB2E}" srcId="{F0845EDB-242A-41B5-8572-1A33981E542D}" destId="{4BF5C8D5-A1D4-4457-812E-B9B53D259AAA}" srcOrd="1" destOrd="0" parTransId="{49E08F28-CF26-4427-A507-36F4B47FB679}" sibTransId="{F7282325-34FE-4DC8-A5C1-6FE4FFE81D1B}"/>
    <dgm:cxn modelId="{F86F0DB9-CDF1-435A-9E46-9E8BDD6AED4A}" type="presOf" srcId="{0C78C4F2-89D8-4124-AED1-9640F8EDD645}" destId="{FD34ADF1-3F69-43AA-8F7A-BFC4C054F080}" srcOrd="0" destOrd="0" presId="urn:microsoft.com/office/officeart/2009/3/layout/IncreasingArrowsProcess"/>
    <dgm:cxn modelId="{0AC141DB-BDB4-4290-BBE9-C16A54466224}" type="presOf" srcId="{F8BEAF39-392F-44EB-8A70-DDB75A48F312}" destId="{CBB543BC-3E93-4858-8B3C-20BD9A78C951}" srcOrd="0" destOrd="2" presId="urn:microsoft.com/office/officeart/2009/3/layout/IncreasingArrowsProcess"/>
    <dgm:cxn modelId="{942FB679-E89A-45AD-9FC1-982C229CF642}" type="presOf" srcId="{835A78DA-AF01-4E49-BDA4-670A43FF959D}" destId="{FB277E4C-8935-411A-B18A-563317F17F0C}" srcOrd="0" destOrd="4" presId="urn:microsoft.com/office/officeart/2009/3/layout/IncreasingArrowsProcess"/>
    <dgm:cxn modelId="{D396611A-2E63-4F0E-8CE0-E4841CCCAA70}" type="presOf" srcId="{C2B208A1-FCB3-43F5-99D8-3C000E990D4D}" destId="{FB277E4C-8935-411A-B18A-563317F17F0C}" srcOrd="0" destOrd="2" presId="urn:microsoft.com/office/officeart/2009/3/layout/IncreasingArrowsProcess"/>
    <dgm:cxn modelId="{F1881454-8529-4593-8CCB-F0ACA363C1BB}" srcId="{F0845EDB-242A-41B5-8572-1A33981E542D}" destId="{050F0025-A619-4165-818B-23760DB2B1D4}" srcOrd="2" destOrd="0" parTransId="{C57022FC-D751-4579-A673-59A21D1A23AD}" sibTransId="{9D359B6E-5A01-4660-8696-9F0FA4E025F0}"/>
    <dgm:cxn modelId="{96521DAC-D59A-49BB-8B46-147230C01299}" srcId="{0C78C4F2-89D8-4124-AED1-9640F8EDD645}" destId="{09D59CB5-DA91-4FE7-8A7C-B1AD284AC3C8}" srcOrd="8" destOrd="0" parTransId="{899A4FA9-D35E-4414-BD80-A5BFF389E509}" sibTransId="{C025EC17-48DE-4E00-97B8-4E6C96FDC403}"/>
    <dgm:cxn modelId="{1AB57C16-A625-4429-A41D-A6FB57DB8015}" type="presParOf" srcId="{2AA4F1B8-1C7A-4327-8750-2EC34D8DC7BE}" destId="{0AF12394-9340-40BB-8C48-7B309F94906A}" srcOrd="0" destOrd="0" presId="urn:microsoft.com/office/officeart/2009/3/layout/IncreasingArrowsProcess"/>
    <dgm:cxn modelId="{BDA928BB-91A9-43E5-85FB-808C02E929E2}" type="presParOf" srcId="{2AA4F1B8-1C7A-4327-8750-2EC34D8DC7BE}" destId="{CBB543BC-3E93-4858-8B3C-20BD9A78C951}" srcOrd="1" destOrd="0" presId="urn:microsoft.com/office/officeart/2009/3/layout/IncreasingArrowsProcess"/>
    <dgm:cxn modelId="{ECD2ED57-DDFF-40A9-8E50-D288F0FB1313}" type="presParOf" srcId="{2AA4F1B8-1C7A-4327-8750-2EC34D8DC7BE}" destId="{AF6479DB-FE54-4310-AEF2-7003BC799420}" srcOrd="2" destOrd="0" presId="urn:microsoft.com/office/officeart/2009/3/layout/IncreasingArrowsProcess"/>
    <dgm:cxn modelId="{CBE2C1ED-81DD-4AD1-A5D8-42BFC2F1B4D7}" type="presParOf" srcId="{2AA4F1B8-1C7A-4327-8750-2EC34D8DC7BE}" destId="{BDA3F3CB-C49E-4AC5-900F-252D6D348868}" srcOrd="3" destOrd="0" presId="urn:microsoft.com/office/officeart/2009/3/layout/IncreasingArrowsProcess"/>
    <dgm:cxn modelId="{74FA2686-0C69-4D74-A5FF-73DD9A5A7605}" type="presParOf" srcId="{2AA4F1B8-1C7A-4327-8750-2EC34D8DC7BE}" destId="{FD34ADF1-3F69-43AA-8F7A-BFC4C054F080}" srcOrd="4" destOrd="0" presId="urn:microsoft.com/office/officeart/2009/3/layout/IncreasingArrowsProcess"/>
    <dgm:cxn modelId="{F4410849-8017-4094-8132-BC438B14FB4B}" type="presParOf" srcId="{2AA4F1B8-1C7A-4327-8750-2EC34D8DC7BE}" destId="{FB277E4C-8935-411A-B18A-563317F17F0C}" srcOrd="5" destOrd="0" presId="urn:microsoft.com/office/officeart/2009/3/layout/IncreasingArrowsProcess"/>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12394-9340-40BB-8C48-7B309F94906A}">
      <dsp:nvSpPr>
        <dsp:cNvPr id="0" name=""/>
        <dsp:cNvSpPr/>
      </dsp:nvSpPr>
      <dsp:spPr>
        <a:xfrm>
          <a:off x="0" y="0"/>
          <a:ext cx="13384530" cy="1949297"/>
        </a:xfrm>
        <a:prstGeom prst="rightArrow">
          <a:avLst>
            <a:gd name="adj1" fmla="val 50000"/>
            <a:gd name="adj2" fmla="val 50000"/>
          </a:avLst>
        </a:prstGeo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7630" tIns="87630" rIns="254000" bIns="309451" numCol="1" spcCol="1270" anchor="ctr" anchorCtr="0">
          <a:noAutofit/>
        </a:bodyPr>
        <a:lstStyle/>
        <a:p>
          <a:pPr lvl="0" algn="l" defTabSz="1022350">
            <a:lnSpc>
              <a:spcPct val="90000"/>
            </a:lnSpc>
            <a:spcBef>
              <a:spcPct val="0"/>
            </a:spcBef>
            <a:spcAft>
              <a:spcPct val="35000"/>
            </a:spcAft>
          </a:pPr>
          <a:r>
            <a:rPr lang="en-GB" sz="2300" kern="1200">
              <a:solidFill>
                <a:sysClr val="window" lastClr="FFFFFF"/>
              </a:solidFill>
              <a:latin typeface="Calibri" panose="020F0502020204030204"/>
              <a:ea typeface="+mn-ea"/>
              <a:cs typeface="+mn-cs"/>
            </a:rPr>
            <a:t>Universal Services (Core Provision) </a:t>
          </a:r>
          <a:r>
            <a:rPr lang="en-GB" sz="1600" kern="1200">
              <a:solidFill>
                <a:sysClr val="window" lastClr="FFFFFF"/>
              </a:solidFill>
              <a:latin typeface="Calibri" panose="020F0502020204030204"/>
              <a:ea typeface="+mn-ea"/>
              <a:cs typeface="+mn-cs"/>
            </a:rPr>
            <a:t>Early Intervention and Prevention</a:t>
          </a:r>
          <a:endParaRPr lang="en-GB" sz="2300" kern="1200">
            <a:solidFill>
              <a:sysClr val="window" lastClr="FFFFFF"/>
            </a:solidFill>
            <a:latin typeface="Calibri" panose="020F0502020204030204"/>
            <a:ea typeface="+mn-ea"/>
            <a:cs typeface="+mn-cs"/>
          </a:endParaRPr>
        </a:p>
      </dsp:txBody>
      <dsp:txXfrm>
        <a:off x="0" y="487324"/>
        <a:ext cx="12897206" cy="974649"/>
      </dsp:txXfrm>
    </dsp:sp>
    <dsp:sp modelId="{CBB543BC-3E93-4858-8B3C-20BD9A78C951}">
      <dsp:nvSpPr>
        <dsp:cNvPr id="0" name=""/>
        <dsp:cNvSpPr/>
      </dsp:nvSpPr>
      <dsp:spPr>
        <a:xfrm>
          <a:off x="0" y="1406073"/>
          <a:ext cx="4122435" cy="4444156"/>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Advice and Information</a:t>
          </a:r>
        </a:p>
        <a:p>
          <a:pPr lvl="0" algn="l"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t>
          </a:r>
        </a:p>
      </dsp:txBody>
      <dsp:txXfrm>
        <a:off x="0" y="1406073"/>
        <a:ext cx="4122435" cy="4444156"/>
      </dsp:txXfrm>
    </dsp:sp>
    <dsp:sp modelId="{AF6479DB-FE54-4310-AEF2-7003BC799420}">
      <dsp:nvSpPr>
        <dsp:cNvPr id="0" name=""/>
        <dsp:cNvSpPr/>
      </dsp:nvSpPr>
      <dsp:spPr>
        <a:xfrm>
          <a:off x="4122435" y="762658"/>
          <a:ext cx="9262094" cy="1949297"/>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7160" tIns="137160" rIns="254000" bIns="309451" numCol="1" spcCol="1270" anchor="ctr" anchorCtr="0">
          <a:noAutofit/>
        </a:bodyPr>
        <a:lstStyle/>
        <a:p>
          <a:pPr lvl="0" algn="l" defTabSz="1600200">
            <a:lnSpc>
              <a:spcPct val="90000"/>
            </a:lnSpc>
            <a:spcBef>
              <a:spcPct val="0"/>
            </a:spcBef>
            <a:spcAft>
              <a:spcPct val="35000"/>
            </a:spcAft>
          </a:pPr>
          <a:r>
            <a:rPr lang="en-GB" sz="3600" kern="1200">
              <a:solidFill>
                <a:sysClr val="window" lastClr="FFFFFF"/>
              </a:solidFill>
              <a:latin typeface="Calibri" panose="020F0502020204030204"/>
              <a:ea typeface="+mn-ea"/>
              <a:cs typeface="+mn-cs"/>
            </a:rPr>
            <a:t>Universal Services (Generally Available)</a:t>
          </a:r>
        </a:p>
      </dsp:txBody>
      <dsp:txXfrm>
        <a:off x="4122435" y="1249982"/>
        <a:ext cx="8774770" cy="974649"/>
      </dsp:txXfrm>
    </dsp:sp>
    <dsp:sp modelId="{BDA3F3CB-C49E-4AC5-900F-252D6D348868}">
      <dsp:nvSpPr>
        <dsp:cNvPr id="0" name=""/>
        <dsp:cNvSpPr/>
      </dsp:nvSpPr>
      <dsp:spPr>
        <a:xfrm>
          <a:off x="4152446" y="2202268"/>
          <a:ext cx="4035122" cy="4777118"/>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Advice and Information</a:t>
          </a:r>
        </a:p>
        <a:p>
          <a:pPr lvl="0" algn="l"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4152446" y="2202268"/>
        <a:ext cx="4035122" cy="4777118"/>
      </dsp:txXfrm>
    </dsp:sp>
    <dsp:sp modelId="{FD34ADF1-3F69-43AA-8F7A-BFC4C054F080}">
      <dsp:nvSpPr>
        <dsp:cNvPr id="0" name=""/>
        <dsp:cNvSpPr/>
      </dsp:nvSpPr>
      <dsp:spPr>
        <a:xfrm>
          <a:off x="8218195" y="1540356"/>
          <a:ext cx="5139659" cy="1949297"/>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7160" tIns="137160" rIns="254000" bIns="309451" numCol="1" spcCol="1270" anchor="ctr" anchorCtr="0">
          <a:noAutofit/>
        </a:bodyPr>
        <a:lstStyle/>
        <a:p>
          <a:pPr lvl="0" algn="l" defTabSz="1600200">
            <a:lnSpc>
              <a:spcPct val="90000"/>
            </a:lnSpc>
            <a:spcBef>
              <a:spcPct val="0"/>
            </a:spcBef>
            <a:spcAft>
              <a:spcPct val="35000"/>
            </a:spcAft>
          </a:pPr>
          <a:r>
            <a:rPr lang="en-GB" sz="3600" kern="1200">
              <a:solidFill>
                <a:sysClr val="window" lastClr="FFFFFF"/>
              </a:solidFill>
              <a:latin typeface="Calibri" panose="020F0502020204030204"/>
              <a:ea typeface="+mn-ea"/>
              <a:cs typeface="+mn-cs"/>
            </a:rPr>
            <a:t>Targeted and Specialist</a:t>
          </a:r>
        </a:p>
      </dsp:txBody>
      <dsp:txXfrm>
        <a:off x="8218195" y="2027680"/>
        <a:ext cx="4652335" cy="974649"/>
      </dsp:txXfrm>
    </dsp:sp>
    <dsp:sp modelId="{FB277E4C-8935-411A-B18A-563317F17F0C}">
      <dsp:nvSpPr>
        <dsp:cNvPr id="0" name=""/>
        <dsp:cNvSpPr/>
      </dsp:nvSpPr>
      <dsp:spPr>
        <a:xfrm>
          <a:off x="8227288" y="2984902"/>
          <a:ext cx="4161722" cy="5277799"/>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Throughcare and Aftercare teams provide a specialist and integrated approach to meet the needs of young people who are about to leave care and have left care. The key aim of the team is to work alongside looked after young people, frequently in partnership with other agencies to support them in the transition to more independent living.</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Members of the team can:</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undertake a Pathways Planning process with each young person which takes account of their needs and can guide and support them with transition to adulthood;</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advice and support, both emotional and practical, including financial advice and assistance;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assist the young person into (further) education, training or employment;</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liaise with co/leagues in the Housing Department to source suitable accommodation.</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a:off x="8227288" y="2984902"/>
        <a:ext cx="4161722" cy="5277799"/>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Allan</dc:creator>
  <cp:keywords/>
  <dc:description/>
  <cp:lastModifiedBy>Angela Allan</cp:lastModifiedBy>
  <cp:revision>4</cp:revision>
  <dcterms:created xsi:type="dcterms:W3CDTF">2017-12-19T10:37:00Z</dcterms:created>
  <dcterms:modified xsi:type="dcterms:W3CDTF">2018-01-09T18:13:00Z</dcterms:modified>
</cp:coreProperties>
</file>