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8357" w14:textId="296F0098" w:rsidR="003759C0" w:rsidRPr="00895DCE" w:rsidRDefault="00A67772">
      <w:pPr>
        <w:rPr>
          <w:rFonts w:ascii="Arial" w:hAnsi="Arial" w:cs="Arial"/>
          <w:color w:val="0B2F65"/>
          <w:sz w:val="52"/>
          <w:szCs w:val="52"/>
        </w:rPr>
      </w:pPr>
      <w:r w:rsidRPr="0046705A">
        <w:rPr>
          <w:rFonts w:ascii="Arial" w:hAnsi="Arial" w:cs="Arial"/>
          <w:b/>
          <w:color w:val="0B2F65"/>
          <w:sz w:val="48"/>
          <w:szCs w:val="48"/>
        </w:rPr>
        <w:t xml:space="preserve">Bereavement </w:t>
      </w:r>
      <w:r w:rsidR="0046705A" w:rsidRPr="0046705A">
        <w:rPr>
          <w:rFonts w:ascii="Arial" w:hAnsi="Arial" w:cs="Arial"/>
          <w:b/>
          <w:color w:val="0B2F65"/>
          <w:sz w:val="48"/>
          <w:szCs w:val="48"/>
        </w:rPr>
        <w:t>Guidance for Educational Establishments</w:t>
      </w:r>
      <w:r w:rsidR="00A575BB" w:rsidRPr="00A575BB">
        <w:rPr>
          <w:rFonts w:ascii="Arial" w:hAnsi="Arial" w:cs="Arial"/>
          <w:b/>
          <w:color w:val="0B2F65"/>
          <w:sz w:val="52"/>
          <w:szCs w:val="52"/>
        </w:rPr>
        <w:t xml:space="preserve"> </w:t>
      </w:r>
      <w:r w:rsidR="00A575BB">
        <w:rPr>
          <w:rFonts w:ascii="Arial" w:hAnsi="Arial" w:cs="Arial"/>
          <w:b/>
          <w:color w:val="0B2F65"/>
          <w:sz w:val="52"/>
          <w:szCs w:val="52"/>
        </w:rPr>
        <w:br/>
      </w:r>
      <w:r w:rsidRPr="0046705A">
        <w:rPr>
          <w:rFonts w:ascii="Arial" w:hAnsi="Arial" w:cs="Arial"/>
          <w:color w:val="0B2F65"/>
          <w:sz w:val="32"/>
          <w:szCs w:val="32"/>
        </w:rPr>
        <w:t>June 2021</w:t>
      </w:r>
      <w:r w:rsidR="00895DCE">
        <w:rPr>
          <w:rFonts w:ascii="Arial" w:hAnsi="Arial" w:cs="Arial"/>
          <w:color w:val="0B2F65"/>
          <w:sz w:val="52"/>
          <w:szCs w:val="52"/>
        </w:rPr>
        <w:br/>
      </w:r>
    </w:p>
    <w:p w14:paraId="565BC7F7" w14:textId="77777777" w:rsidR="00A67772" w:rsidRPr="00A67772" w:rsidRDefault="008B273C" w:rsidP="00A67772">
      <w:pPr>
        <w:rPr>
          <w:rFonts w:ascii="Arial" w:hAnsi="Arial" w:cs="Arial"/>
          <w:b/>
          <w:bCs/>
        </w:rPr>
      </w:pPr>
      <w:r w:rsidRPr="00A67772">
        <w:rPr>
          <w:rFonts w:ascii="Arial" w:hAnsi="Arial" w:cs="Arial"/>
          <w:color w:val="404040"/>
        </w:rPr>
        <w:t xml:space="preserve"> </w:t>
      </w:r>
      <w:r w:rsidR="00A67772" w:rsidRPr="004E0739">
        <w:rPr>
          <w:rFonts w:ascii="Arial" w:hAnsi="Arial" w:cs="Arial"/>
          <w:b/>
          <w:bCs/>
          <w:color w:val="002060"/>
        </w:rPr>
        <w:t>• Rationale:</w:t>
      </w:r>
    </w:p>
    <w:p w14:paraId="1A1333BD" w14:textId="2696A0AA" w:rsidR="00A67772" w:rsidRPr="00A67772" w:rsidRDefault="00A67772" w:rsidP="00A67772">
      <w:pPr>
        <w:spacing w:after="209"/>
        <w:rPr>
          <w:rFonts w:ascii="Arial" w:hAnsi="Arial" w:cs="Arial"/>
        </w:rPr>
      </w:pPr>
      <w:r w:rsidRPr="00A67772">
        <w:rPr>
          <w:rFonts w:ascii="Arial" w:hAnsi="Arial" w:cs="Arial"/>
          <w:color w:val="333333"/>
        </w:rPr>
        <w:t xml:space="preserve">When a person is </w:t>
      </w:r>
      <w:r w:rsidR="008B3028" w:rsidRPr="00A67772">
        <w:rPr>
          <w:rFonts w:ascii="Arial" w:hAnsi="Arial" w:cs="Arial"/>
          <w:color w:val="333333"/>
        </w:rPr>
        <w:t>bereaved,</w:t>
      </w:r>
      <w:r w:rsidRPr="00A67772">
        <w:rPr>
          <w:rFonts w:ascii="Arial" w:hAnsi="Arial" w:cs="Arial"/>
          <w:color w:val="333333"/>
        </w:rPr>
        <w:t xml:space="preserve"> it means that a loved one, or someone else important to them, has died. We tend to use the term ‘bereavement’ to describe the period after someone has died in which people who cared about them are grieving.  </w:t>
      </w:r>
      <w:r w:rsidR="00405752" w:rsidRPr="00A67772">
        <w:rPr>
          <w:rFonts w:ascii="Arial" w:hAnsi="Arial" w:cs="Arial"/>
          <w:color w:val="333333"/>
        </w:rPr>
        <w:t>However,</w:t>
      </w:r>
      <w:r w:rsidRPr="00A67772">
        <w:rPr>
          <w:rFonts w:ascii="Arial" w:hAnsi="Arial" w:cs="Arial"/>
          <w:color w:val="333333"/>
        </w:rPr>
        <w:t xml:space="preserve"> </w:t>
      </w:r>
      <w:r w:rsidRPr="00A67772">
        <w:rPr>
          <w:rFonts w:ascii="Arial" w:hAnsi="Arial" w:cs="Arial"/>
        </w:rPr>
        <w:t xml:space="preserve">loss and grief </w:t>
      </w:r>
      <w:r w:rsidR="00405752" w:rsidRPr="00A67772">
        <w:rPr>
          <w:rFonts w:ascii="Arial" w:hAnsi="Arial" w:cs="Arial"/>
        </w:rPr>
        <w:t>are</w:t>
      </w:r>
      <w:r w:rsidRPr="00A67772">
        <w:rPr>
          <w:rFonts w:ascii="Arial" w:hAnsi="Arial" w:cs="Arial"/>
        </w:rPr>
        <w:t xml:space="preserve"> not always associated with bereavement. It can also be the consequence </w:t>
      </w:r>
      <w:proofErr w:type="gramStart"/>
      <w:r w:rsidRPr="00A67772">
        <w:rPr>
          <w:rFonts w:ascii="Arial" w:hAnsi="Arial" w:cs="Arial"/>
        </w:rPr>
        <w:t>of:</w:t>
      </w:r>
      <w:proofErr w:type="gramEnd"/>
      <w:r w:rsidRPr="00A67772">
        <w:rPr>
          <w:rFonts w:ascii="Arial" w:hAnsi="Arial" w:cs="Arial"/>
        </w:rPr>
        <w:t xml:space="preserve"> being looked after; separation or divorce within a family; parental imprisonment; family employment or military service overseas and/or moving house or school. </w:t>
      </w:r>
    </w:p>
    <w:p w14:paraId="6DB48770" w14:textId="77777777" w:rsidR="00A67772" w:rsidRPr="00A67772" w:rsidRDefault="00A67772" w:rsidP="00A67772">
      <w:pPr>
        <w:spacing w:before="100" w:beforeAutospacing="1" w:after="100" w:afterAutospacing="1"/>
        <w:rPr>
          <w:rFonts w:ascii="Arial" w:hAnsi="Arial" w:cs="Arial"/>
        </w:rPr>
      </w:pPr>
      <w:r w:rsidRPr="00A67772">
        <w:rPr>
          <w:rFonts w:ascii="Arial" w:hAnsi="Arial" w:cs="Arial"/>
        </w:rPr>
        <w:t>Data on childhood bereavement is not currently collected, however using sources such as mortality figures and census data it is estimated that more than 100 children are bereaved of a parent every day in the UK. It is also estimated that every 1 in 29 school aged children have experienced the death of a parent or sibling, that is one in every average class.</w:t>
      </w:r>
    </w:p>
    <w:p w14:paraId="41BCD337" w14:textId="77777777" w:rsidR="00A67772" w:rsidRPr="00A67772" w:rsidRDefault="00A67772" w:rsidP="00A67772">
      <w:pPr>
        <w:rPr>
          <w:rFonts w:ascii="Arial" w:hAnsi="Arial" w:cs="Arial"/>
        </w:rPr>
      </w:pPr>
      <w:r w:rsidRPr="00A67772">
        <w:rPr>
          <w:rFonts w:ascii="Arial" w:hAnsi="Arial" w:cs="Arial"/>
        </w:rPr>
        <w:t xml:space="preserve">The following guidelines are based on an </w:t>
      </w:r>
      <w:proofErr w:type="gramStart"/>
      <w:r w:rsidRPr="00A67772">
        <w:rPr>
          <w:rFonts w:ascii="Arial" w:hAnsi="Arial" w:cs="Arial"/>
        </w:rPr>
        <w:t>exemplars</w:t>
      </w:r>
      <w:proofErr w:type="gramEnd"/>
      <w:r w:rsidRPr="00A67772">
        <w:rPr>
          <w:rFonts w:ascii="Arial" w:hAnsi="Arial" w:cs="Arial"/>
        </w:rPr>
        <w:t xml:space="preserve"> developed by Child Bereavement UK, Aberdeen City Council, Highland Council and Angus Council. Additional information and resources can be accessed at </w:t>
      </w:r>
      <w:hyperlink r:id="rId7" w:history="1">
        <w:r w:rsidRPr="00A67772">
          <w:rPr>
            <w:rStyle w:val="Hyperlink"/>
            <w:rFonts w:ascii="Arial" w:hAnsi="Arial" w:cs="Arial"/>
          </w:rPr>
          <w:t>www.childbereavementuk.org</w:t>
        </w:r>
      </w:hyperlink>
    </w:p>
    <w:p w14:paraId="03FFC4D1" w14:textId="77777777" w:rsidR="00A67772" w:rsidRPr="00A67772" w:rsidRDefault="00A67772" w:rsidP="00A67772">
      <w:pPr>
        <w:rPr>
          <w:rFonts w:ascii="Arial" w:hAnsi="Arial" w:cs="Arial"/>
        </w:rPr>
      </w:pPr>
      <w:r w:rsidRPr="00A67772">
        <w:rPr>
          <w:rFonts w:ascii="Arial" w:hAnsi="Arial" w:cs="Arial"/>
        </w:rPr>
        <w:t xml:space="preserve">It is important that all staff feel confident in supporting pupils, supporting </w:t>
      </w:r>
      <w:proofErr w:type="gramStart"/>
      <w:r w:rsidRPr="00A67772">
        <w:rPr>
          <w:rFonts w:ascii="Arial" w:hAnsi="Arial" w:cs="Arial"/>
        </w:rPr>
        <w:t>each other</w:t>
      </w:r>
      <w:proofErr w:type="gramEnd"/>
      <w:r w:rsidRPr="00A67772">
        <w:rPr>
          <w:rFonts w:ascii="Arial" w:hAnsi="Arial" w:cs="Arial"/>
        </w:rPr>
        <w:t xml:space="preserve"> and implementing these guidelines. To this end it is desirable that the whole school staff have some awareness of bereavement through a whole school training if possible, that would at minimum include awareness raising and familiarization of the contents of these guidelines and the advice contained within it.</w:t>
      </w:r>
    </w:p>
    <w:p w14:paraId="062E459E" w14:textId="77777777" w:rsidR="00A67772" w:rsidRPr="00A67772" w:rsidRDefault="00A67772" w:rsidP="00A67772">
      <w:pPr>
        <w:spacing w:after="209"/>
        <w:rPr>
          <w:rFonts w:ascii="Arial" w:hAnsi="Arial" w:cs="Arial"/>
          <w:color w:val="333333"/>
          <w:sz w:val="21"/>
          <w:szCs w:val="21"/>
        </w:rPr>
      </w:pPr>
      <w:r w:rsidRPr="00A67772">
        <w:rPr>
          <w:rFonts w:ascii="Arial" w:hAnsi="Arial" w:cs="Arial"/>
        </w:rPr>
        <w:t xml:space="preserve">Certain life events involving significant change are seldom predicted or prevented from happening. The better schools can prepare for and plan their response to a range of events, the less enduring the effects will be. As such, schools and support agencies should feel confident when responding to such events and should ensure that the needs of pupils are met. </w:t>
      </w:r>
    </w:p>
    <w:p w14:paraId="62314D3F" w14:textId="77777777" w:rsidR="00A67772" w:rsidRPr="004E0739" w:rsidRDefault="00A67772" w:rsidP="00A67772">
      <w:pPr>
        <w:rPr>
          <w:rFonts w:ascii="Arial" w:hAnsi="Arial" w:cs="Arial"/>
          <w:b/>
          <w:bCs/>
          <w:color w:val="002060"/>
        </w:rPr>
      </w:pPr>
      <w:r w:rsidRPr="004E0739">
        <w:rPr>
          <w:rFonts w:ascii="Arial" w:hAnsi="Arial" w:cs="Arial"/>
          <w:b/>
          <w:bCs/>
          <w:color w:val="002060"/>
        </w:rPr>
        <w:t>• Objectives</w:t>
      </w:r>
    </w:p>
    <w:p w14:paraId="186D666C" w14:textId="77777777" w:rsidR="00A67772" w:rsidRPr="00A67772" w:rsidRDefault="00A67772" w:rsidP="00A67772">
      <w:pPr>
        <w:rPr>
          <w:rFonts w:ascii="Arial" w:hAnsi="Arial" w:cs="Arial"/>
        </w:rPr>
      </w:pPr>
      <w:r w:rsidRPr="00A67772">
        <w:rPr>
          <w:rFonts w:ascii="Arial" w:hAnsi="Arial" w:cs="Arial"/>
        </w:rPr>
        <w:t xml:space="preserve">The core intentions of this policy are: </w:t>
      </w:r>
    </w:p>
    <w:p w14:paraId="37FEEC5D" w14:textId="77777777" w:rsidR="00A67772" w:rsidRPr="00A67772" w:rsidRDefault="00A67772" w:rsidP="00A67772">
      <w:pPr>
        <w:pStyle w:val="ListParagraph"/>
        <w:numPr>
          <w:ilvl w:val="0"/>
          <w:numId w:val="6"/>
        </w:numPr>
        <w:spacing w:after="160" w:line="259" w:lineRule="auto"/>
        <w:rPr>
          <w:rFonts w:ascii="Arial" w:hAnsi="Arial" w:cs="Arial"/>
          <w:b/>
          <w:bCs/>
        </w:rPr>
      </w:pPr>
      <w:r w:rsidRPr="00A67772">
        <w:rPr>
          <w:rFonts w:ascii="Arial" w:hAnsi="Arial" w:cs="Arial"/>
        </w:rPr>
        <w:t xml:space="preserve">To support pupils and/or staff before (where applicable), during, and after bereavement. </w:t>
      </w:r>
    </w:p>
    <w:p w14:paraId="49BE8F4A" w14:textId="77777777" w:rsidR="00A67772" w:rsidRPr="00A67772" w:rsidRDefault="00A67772" w:rsidP="00A67772">
      <w:pPr>
        <w:pStyle w:val="ListParagraph"/>
        <w:numPr>
          <w:ilvl w:val="0"/>
          <w:numId w:val="6"/>
        </w:numPr>
        <w:spacing w:after="160" w:line="259" w:lineRule="auto"/>
        <w:rPr>
          <w:rFonts w:ascii="Arial" w:hAnsi="Arial" w:cs="Arial"/>
          <w:b/>
          <w:bCs/>
        </w:rPr>
      </w:pPr>
      <w:r w:rsidRPr="00A67772">
        <w:rPr>
          <w:rFonts w:ascii="Arial" w:hAnsi="Arial" w:cs="Arial"/>
        </w:rPr>
        <w:t xml:space="preserve">To ensure effective communication and clarify the available supports between school, family and </w:t>
      </w:r>
      <w:proofErr w:type="gramStart"/>
      <w:r w:rsidRPr="00A67772">
        <w:rPr>
          <w:rFonts w:ascii="Arial" w:hAnsi="Arial" w:cs="Arial"/>
        </w:rPr>
        <w:t>community</w:t>
      </w:r>
      <w:proofErr w:type="gramEnd"/>
      <w:r w:rsidRPr="00A67772">
        <w:rPr>
          <w:rFonts w:ascii="Arial" w:hAnsi="Arial" w:cs="Arial"/>
        </w:rPr>
        <w:t xml:space="preserve"> </w:t>
      </w:r>
    </w:p>
    <w:p w14:paraId="2E8BEC1D" w14:textId="77777777" w:rsidR="00A67772" w:rsidRPr="00A67772" w:rsidRDefault="00A67772" w:rsidP="00A67772">
      <w:pPr>
        <w:pStyle w:val="ListParagraph"/>
        <w:numPr>
          <w:ilvl w:val="0"/>
          <w:numId w:val="6"/>
        </w:numPr>
        <w:spacing w:after="160" w:line="259" w:lineRule="auto"/>
        <w:rPr>
          <w:rFonts w:ascii="Arial" w:hAnsi="Arial" w:cs="Arial"/>
          <w:b/>
          <w:bCs/>
        </w:rPr>
      </w:pPr>
      <w:r w:rsidRPr="00A67772">
        <w:rPr>
          <w:rFonts w:ascii="Arial" w:hAnsi="Arial" w:cs="Arial"/>
        </w:rPr>
        <w:lastRenderedPageBreak/>
        <w:t>To identify key staff within school and the Local Authority and clarify the available supports.</w:t>
      </w:r>
    </w:p>
    <w:p w14:paraId="48EDF365" w14:textId="77777777" w:rsidR="00A67772" w:rsidRPr="00A67772" w:rsidRDefault="00A67772" w:rsidP="00A67772">
      <w:pPr>
        <w:pStyle w:val="ListParagraph"/>
        <w:rPr>
          <w:rFonts w:ascii="Arial" w:hAnsi="Arial" w:cs="Arial"/>
          <w:b/>
          <w:bCs/>
        </w:rPr>
      </w:pPr>
    </w:p>
    <w:p w14:paraId="6B9F41E1" w14:textId="77777777" w:rsidR="00A67772" w:rsidRPr="004E0739" w:rsidRDefault="00A67772" w:rsidP="00A67772">
      <w:pPr>
        <w:rPr>
          <w:rFonts w:ascii="Arial" w:hAnsi="Arial" w:cs="Arial"/>
          <w:b/>
          <w:bCs/>
          <w:color w:val="002060"/>
        </w:rPr>
      </w:pPr>
      <w:r w:rsidRPr="00A67772">
        <w:rPr>
          <w:rFonts w:ascii="Arial" w:hAnsi="Arial" w:cs="Arial"/>
          <w:b/>
          <w:bCs/>
        </w:rPr>
        <w:t xml:space="preserve"> </w:t>
      </w:r>
      <w:r w:rsidRPr="004E0739">
        <w:rPr>
          <w:rFonts w:ascii="Arial" w:hAnsi="Arial" w:cs="Arial"/>
          <w:b/>
          <w:bCs/>
          <w:color w:val="002060"/>
        </w:rPr>
        <w:t>Section 1 - The death of a pupil or member of staff</w:t>
      </w:r>
    </w:p>
    <w:p w14:paraId="379A13B0" w14:textId="77777777" w:rsidR="00A67772" w:rsidRPr="004E0739" w:rsidRDefault="00A67772" w:rsidP="00A67772">
      <w:pPr>
        <w:rPr>
          <w:rFonts w:ascii="Arial" w:hAnsi="Arial" w:cs="Arial"/>
          <w:color w:val="002060"/>
        </w:rPr>
      </w:pPr>
      <w:r w:rsidRPr="004E0739">
        <w:rPr>
          <w:rFonts w:ascii="Arial" w:hAnsi="Arial" w:cs="Arial"/>
          <w:color w:val="002060"/>
        </w:rPr>
        <w:t xml:space="preserve"> </w:t>
      </w:r>
    </w:p>
    <w:p w14:paraId="57AF4CEC" w14:textId="2CF21C82" w:rsidR="00A67772" w:rsidRPr="004E0739" w:rsidRDefault="00A67772" w:rsidP="00A67772">
      <w:pPr>
        <w:rPr>
          <w:rFonts w:ascii="Arial" w:hAnsi="Arial" w:cs="Arial"/>
          <w:color w:val="002060"/>
        </w:rPr>
      </w:pPr>
      <w:r w:rsidRPr="004E0739">
        <w:rPr>
          <w:rFonts w:ascii="Arial" w:hAnsi="Arial" w:cs="Arial"/>
          <w:b/>
          <w:bCs/>
          <w:color w:val="002060"/>
        </w:rPr>
        <w:t>• Roles and responsibilities</w:t>
      </w:r>
      <w:r w:rsidRPr="004E0739">
        <w:rPr>
          <w:rFonts w:ascii="Arial" w:hAnsi="Arial" w:cs="Arial"/>
          <w:color w:val="002060"/>
        </w:rPr>
        <w:t>:</w:t>
      </w:r>
    </w:p>
    <w:p w14:paraId="5F3C6B56" w14:textId="77777777" w:rsidR="00A67772" w:rsidRPr="00A67772" w:rsidRDefault="00A67772" w:rsidP="00A67772">
      <w:pPr>
        <w:rPr>
          <w:rFonts w:ascii="Arial" w:hAnsi="Arial" w:cs="Arial"/>
        </w:rPr>
      </w:pPr>
    </w:p>
    <w:p w14:paraId="7B26E10F" w14:textId="12D7B482" w:rsidR="00A67772" w:rsidRPr="00A67772" w:rsidRDefault="00A67772" w:rsidP="00A67772">
      <w:pPr>
        <w:rPr>
          <w:rFonts w:ascii="Arial" w:hAnsi="Arial" w:cs="Arial"/>
        </w:rPr>
      </w:pPr>
      <w:r w:rsidRPr="00A67772">
        <w:rPr>
          <w:rFonts w:ascii="Arial" w:hAnsi="Arial" w:cs="Arial"/>
        </w:rPr>
        <w:t xml:space="preserve">The Head Teacher: </w:t>
      </w:r>
    </w:p>
    <w:p w14:paraId="1D94E8CC" w14:textId="77777777" w:rsidR="00A67772" w:rsidRPr="00A67772" w:rsidRDefault="00A67772" w:rsidP="00A67772">
      <w:pPr>
        <w:pStyle w:val="ListParagraph"/>
        <w:numPr>
          <w:ilvl w:val="0"/>
          <w:numId w:val="7"/>
        </w:numPr>
        <w:spacing w:after="160" w:line="259" w:lineRule="auto"/>
        <w:rPr>
          <w:rFonts w:ascii="Arial" w:hAnsi="Arial" w:cs="Arial"/>
        </w:rPr>
      </w:pPr>
      <w:r w:rsidRPr="00A67772">
        <w:rPr>
          <w:rFonts w:ascii="Arial" w:hAnsi="Arial" w:cs="Arial"/>
        </w:rPr>
        <w:t>has overall responsibility for the guidelines and their implementation</w:t>
      </w:r>
    </w:p>
    <w:p w14:paraId="74B3A6C2" w14:textId="77777777" w:rsidR="00A67772" w:rsidRPr="00A67772" w:rsidRDefault="00A67772" w:rsidP="00A67772">
      <w:pPr>
        <w:pStyle w:val="ListParagraph"/>
        <w:numPr>
          <w:ilvl w:val="0"/>
          <w:numId w:val="7"/>
        </w:numPr>
        <w:spacing w:after="160" w:line="259" w:lineRule="auto"/>
        <w:rPr>
          <w:rFonts w:ascii="Arial" w:hAnsi="Arial" w:cs="Arial"/>
        </w:rPr>
      </w:pPr>
      <w:r w:rsidRPr="00A67772">
        <w:rPr>
          <w:rFonts w:ascii="Arial" w:hAnsi="Arial" w:cs="Arial"/>
        </w:rPr>
        <w:t>liaising with the Named Person, Parent Council, Local Authority (QIO), the Educational Psychology Service and other relevant outside agencies</w:t>
      </w:r>
    </w:p>
    <w:p w14:paraId="2B1159B6" w14:textId="77777777" w:rsidR="00A67772" w:rsidRPr="00A67772" w:rsidRDefault="00A67772" w:rsidP="00A67772">
      <w:pPr>
        <w:rPr>
          <w:rFonts w:ascii="Arial" w:hAnsi="Arial" w:cs="Arial"/>
        </w:rPr>
      </w:pPr>
    </w:p>
    <w:p w14:paraId="1E7C5923" w14:textId="77777777" w:rsidR="00A67772" w:rsidRPr="00A67772" w:rsidRDefault="00A67772" w:rsidP="00A67772">
      <w:pPr>
        <w:rPr>
          <w:rFonts w:ascii="Arial" w:hAnsi="Arial" w:cs="Arial"/>
        </w:rPr>
      </w:pPr>
      <w:r w:rsidRPr="00A67772">
        <w:rPr>
          <w:rFonts w:ascii="Arial" w:hAnsi="Arial" w:cs="Arial"/>
        </w:rPr>
        <w:t>The Head teacher in collaboration with the Named Person will:</w:t>
      </w:r>
    </w:p>
    <w:p w14:paraId="23746038" w14:textId="77777777" w:rsidR="00A67772" w:rsidRPr="00A67772" w:rsidRDefault="00A67772" w:rsidP="00A67772">
      <w:pPr>
        <w:pStyle w:val="ListParagraph"/>
        <w:numPr>
          <w:ilvl w:val="0"/>
          <w:numId w:val="8"/>
        </w:numPr>
        <w:spacing w:after="160" w:line="259" w:lineRule="auto"/>
        <w:rPr>
          <w:rFonts w:ascii="Arial" w:hAnsi="Arial" w:cs="Arial"/>
        </w:rPr>
      </w:pPr>
      <w:r w:rsidRPr="00A67772">
        <w:rPr>
          <w:rFonts w:ascii="Arial" w:hAnsi="Arial" w:cs="Arial"/>
        </w:rPr>
        <w:t>Be first point of contact for the family/child concerned</w:t>
      </w:r>
    </w:p>
    <w:p w14:paraId="429C0947" w14:textId="77777777" w:rsidR="00A67772" w:rsidRPr="00A67772" w:rsidRDefault="00A67772" w:rsidP="00A67772">
      <w:pPr>
        <w:pStyle w:val="ListParagraph"/>
        <w:numPr>
          <w:ilvl w:val="0"/>
          <w:numId w:val="8"/>
        </w:numPr>
        <w:spacing w:after="160" w:line="259" w:lineRule="auto"/>
        <w:rPr>
          <w:rFonts w:ascii="Arial" w:hAnsi="Arial" w:cs="Arial"/>
        </w:rPr>
      </w:pPr>
      <w:r w:rsidRPr="00A67772">
        <w:rPr>
          <w:rFonts w:ascii="Arial" w:hAnsi="Arial" w:cs="Arial"/>
        </w:rPr>
        <w:t>Keep staff and Parent Council informed</w:t>
      </w:r>
    </w:p>
    <w:p w14:paraId="771CC6D3" w14:textId="77777777" w:rsidR="00A67772" w:rsidRPr="00A67772" w:rsidRDefault="00A67772" w:rsidP="00A67772">
      <w:pPr>
        <w:pStyle w:val="ListParagraph"/>
        <w:numPr>
          <w:ilvl w:val="0"/>
          <w:numId w:val="8"/>
        </w:numPr>
        <w:spacing w:after="160" w:line="259" w:lineRule="auto"/>
        <w:rPr>
          <w:rFonts w:ascii="Arial" w:hAnsi="Arial" w:cs="Arial"/>
        </w:rPr>
      </w:pPr>
      <w:r w:rsidRPr="00A67772">
        <w:rPr>
          <w:rFonts w:ascii="Arial" w:hAnsi="Arial" w:cs="Arial"/>
        </w:rPr>
        <w:t>Monitor progress and liaise with external agencies</w:t>
      </w:r>
    </w:p>
    <w:p w14:paraId="26048B48" w14:textId="77777777" w:rsidR="00A67772" w:rsidRPr="00A67772" w:rsidRDefault="00A67772" w:rsidP="00A67772">
      <w:pPr>
        <w:pStyle w:val="ListParagraph"/>
        <w:numPr>
          <w:ilvl w:val="0"/>
          <w:numId w:val="8"/>
        </w:numPr>
        <w:spacing w:after="160" w:line="259" w:lineRule="auto"/>
        <w:rPr>
          <w:rFonts w:ascii="Arial" w:hAnsi="Arial" w:cs="Arial"/>
        </w:rPr>
      </w:pPr>
      <w:r w:rsidRPr="00A67772">
        <w:rPr>
          <w:rFonts w:ascii="Arial" w:hAnsi="Arial" w:cs="Arial"/>
        </w:rPr>
        <w:t xml:space="preserve">Consult with the Aberdeenshire Communication Team and QIO regarding responses to media enquiries </w:t>
      </w:r>
    </w:p>
    <w:p w14:paraId="17602219" w14:textId="77777777" w:rsidR="00A67772" w:rsidRPr="00A67772" w:rsidRDefault="00A67772" w:rsidP="00A67772">
      <w:pPr>
        <w:pStyle w:val="ListParagraph"/>
        <w:numPr>
          <w:ilvl w:val="0"/>
          <w:numId w:val="8"/>
        </w:numPr>
        <w:spacing w:after="160" w:line="259" w:lineRule="auto"/>
        <w:rPr>
          <w:rFonts w:ascii="Arial" w:hAnsi="Arial" w:cs="Arial"/>
        </w:rPr>
      </w:pPr>
      <w:r w:rsidRPr="00A67772">
        <w:rPr>
          <w:rFonts w:ascii="Arial" w:hAnsi="Arial" w:cs="Arial"/>
        </w:rPr>
        <w:t xml:space="preserve">Consult with QIO regarding specific school context arrangements </w:t>
      </w:r>
    </w:p>
    <w:p w14:paraId="5E08E3DC" w14:textId="443CFE73" w:rsidR="00A67772" w:rsidRDefault="00A67772" w:rsidP="00A67772">
      <w:pPr>
        <w:rPr>
          <w:rFonts w:ascii="Arial" w:hAnsi="Arial" w:cs="Arial"/>
        </w:rPr>
      </w:pPr>
      <w:r w:rsidRPr="00A67772">
        <w:rPr>
          <w:rFonts w:ascii="Arial" w:hAnsi="Arial" w:cs="Arial"/>
        </w:rPr>
        <w:t xml:space="preserve">If a death or significant event occurs during a weekend or holiday </w:t>
      </w:r>
      <w:proofErr w:type="gramStart"/>
      <w:r w:rsidRPr="00A67772">
        <w:rPr>
          <w:rFonts w:ascii="Arial" w:hAnsi="Arial" w:cs="Arial"/>
        </w:rPr>
        <w:t>period</w:t>
      </w:r>
      <w:proofErr w:type="gramEnd"/>
      <w:r w:rsidRPr="00A67772">
        <w:rPr>
          <w:rFonts w:ascii="Arial" w:hAnsi="Arial" w:cs="Arial"/>
        </w:rPr>
        <w:t xml:space="preserve"> the Head Teacher should inform the QIM / QIO.</w:t>
      </w:r>
    </w:p>
    <w:p w14:paraId="72FA5DB6" w14:textId="09EA0A74" w:rsidR="00A67772" w:rsidRDefault="00A67772" w:rsidP="00A67772">
      <w:pPr>
        <w:rPr>
          <w:rFonts w:ascii="Arial" w:hAnsi="Arial" w:cs="Arial"/>
        </w:rPr>
      </w:pPr>
    </w:p>
    <w:p w14:paraId="627A0EF4" w14:textId="72AAABCC" w:rsidR="00A67772" w:rsidRPr="00A67772" w:rsidRDefault="00A67772" w:rsidP="00A67772">
      <w:pPr>
        <w:rPr>
          <w:rFonts w:ascii="Arial" w:hAnsi="Arial" w:cs="Arial"/>
        </w:rPr>
      </w:pPr>
      <w:r w:rsidRPr="00A67772">
        <w:rPr>
          <w:rFonts w:ascii="Arial" w:hAnsi="Arial" w:cs="Arial"/>
        </w:rPr>
        <w:t xml:space="preserve">The role of promoted staff and supporting agencies (including </w:t>
      </w:r>
      <w:proofErr w:type="gramStart"/>
      <w:r w:rsidRPr="00A67772">
        <w:rPr>
          <w:rFonts w:ascii="Arial" w:hAnsi="Arial" w:cs="Arial"/>
        </w:rPr>
        <w:t>i.e.</w:t>
      </w:r>
      <w:proofErr w:type="gramEnd"/>
      <w:r w:rsidRPr="00A67772">
        <w:rPr>
          <w:rFonts w:ascii="Arial" w:hAnsi="Arial" w:cs="Arial"/>
        </w:rPr>
        <w:t xml:space="preserve"> Educational Psychology Service, School Counsellors):</w:t>
      </w:r>
    </w:p>
    <w:p w14:paraId="7F9C7FE0" w14:textId="77777777" w:rsidR="00A67772" w:rsidRPr="00A67772" w:rsidRDefault="00A67772" w:rsidP="00A67772">
      <w:pPr>
        <w:pStyle w:val="ListParagraph"/>
        <w:numPr>
          <w:ilvl w:val="0"/>
          <w:numId w:val="9"/>
        </w:numPr>
        <w:spacing w:after="160" w:line="259" w:lineRule="auto"/>
        <w:rPr>
          <w:rFonts w:ascii="Arial" w:hAnsi="Arial" w:cs="Arial"/>
        </w:rPr>
      </w:pPr>
      <w:r w:rsidRPr="00A67772">
        <w:rPr>
          <w:rFonts w:ascii="Arial" w:hAnsi="Arial" w:cs="Arial"/>
        </w:rPr>
        <w:t xml:space="preserve">To have bereavement support training (Appendix 2) and cascade learning to other staff </w:t>
      </w:r>
    </w:p>
    <w:p w14:paraId="31E2C164" w14:textId="625504EC" w:rsidR="00A67772" w:rsidRPr="00A67772" w:rsidRDefault="00A67772" w:rsidP="00A67772">
      <w:pPr>
        <w:pStyle w:val="ListParagraph"/>
        <w:numPr>
          <w:ilvl w:val="0"/>
          <w:numId w:val="9"/>
        </w:numPr>
        <w:spacing w:after="160" w:line="259" w:lineRule="auto"/>
        <w:rPr>
          <w:rFonts w:ascii="Arial" w:hAnsi="Arial" w:cs="Arial"/>
        </w:rPr>
      </w:pPr>
      <w:r w:rsidRPr="00A67772">
        <w:rPr>
          <w:rFonts w:ascii="Arial" w:hAnsi="Arial" w:cs="Arial"/>
        </w:rPr>
        <w:t>In collaboration with the Educational Psychology Service and / or school Counsellor Service advise and support staff, consult on referral pathways (as appropriate) and help with the identification of more complex grief.</w:t>
      </w:r>
    </w:p>
    <w:p w14:paraId="6321ED79" w14:textId="3654B80C" w:rsidR="00A67772" w:rsidRDefault="00A67772" w:rsidP="00A67772">
      <w:pPr>
        <w:pStyle w:val="ListParagraph"/>
        <w:numPr>
          <w:ilvl w:val="0"/>
          <w:numId w:val="9"/>
        </w:numPr>
        <w:spacing w:after="160" w:line="259" w:lineRule="auto"/>
        <w:rPr>
          <w:rFonts w:ascii="Arial" w:hAnsi="Arial" w:cs="Arial"/>
        </w:rPr>
      </w:pPr>
      <w:r w:rsidRPr="00A67772">
        <w:rPr>
          <w:rFonts w:ascii="Arial" w:hAnsi="Arial" w:cs="Arial"/>
        </w:rPr>
        <w:t xml:space="preserve">Provide ongoing help and support for pupils and parents / </w:t>
      </w:r>
      <w:proofErr w:type="gramStart"/>
      <w:r w:rsidRPr="00A67772">
        <w:rPr>
          <w:rFonts w:ascii="Arial" w:hAnsi="Arial" w:cs="Arial"/>
        </w:rPr>
        <w:t>carers</w:t>
      </w:r>
      <w:proofErr w:type="gramEnd"/>
    </w:p>
    <w:p w14:paraId="57B35230" w14:textId="77777777" w:rsidR="0046705A" w:rsidRDefault="0046705A" w:rsidP="0046705A">
      <w:pPr>
        <w:spacing w:after="160" w:line="259" w:lineRule="auto"/>
        <w:rPr>
          <w:rFonts w:ascii="Arial" w:hAnsi="Arial" w:cs="Arial"/>
        </w:rPr>
      </w:pPr>
    </w:p>
    <w:p w14:paraId="100F61EF" w14:textId="77777777" w:rsidR="0046705A" w:rsidRDefault="0046705A" w:rsidP="0046705A">
      <w:pPr>
        <w:spacing w:after="160" w:line="259" w:lineRule="auto"/>
        <w:rPr>
          <w:rFonts w:ascii="Arial" w:hAnsi="Arial" w:cs="Arial"/>
        </w:rPr>
      </w:pPr>
    </w:p>
    <w:p w14:paraId="06F78204" w14:textId="77777777" w:rsidR="0046705A" w:rsidRDefault="0046705A" w:rsidP="0046705A">
      <w:pPr>
        <w:spacing w:after="160" w:line="259" w:lineRule="auto"/>
        <w:rPr>
          <w:rFonts w:ascii="Arial" w:hAnsi="Arial" w:cs="Arial"/>
        </w:rPr>
      </w:pPr>
    </w:p>
    <w:p w14:paraId="1AB2FD97" w14:textId="77777777" w:rsidR="0046705A" w:rsidRDefault="0046705A" w:rsidP="0046705A">
      <w:pPr>
        <w:spacing w:after="160" w:line="259" w:lineRule="auto"/>
        <w:rPr>
          <w:rFonts w:ascii="Arial" w:hAnsi="Arial" w:cs="Arial"/>
        </w:rPr>
      </w:pPr>
    </w:p>
    <w:p w14:paraId="16FD31EB" w14:textId="77777777" w:rsidR="0046705A" w:rsidRDefault="0046705A" w:rsidP="0046705A">
      <w:pPr>
        <w:spacing w:after="160" w:line="259" w:lineRule="auto"/>
        <w:rPr>
          <w:rFonts w:ascii="Arial" w:hAnsi="Arial" w:cs="Arial"/>
        </w:rPr>
      </w:pPr>
    </w:p>
    <w:p w14:paraId="257A0144" w14:textId="77777777" w:rsidR="0046705A" w:rsidRDefault="0046705A" w:rsidP="0046705A">
      <w:pPr>
        <w:spacing w:after="160" w:line="259" w:lineRule="auto"/>
        <w:rPr>
          <w:rFonts w:ascii="Arial" w:hAnsi="Arial" w:cs="Arial"/>
        </w:rPr>
      </w:pPr>
    </w:p>
    <w:tbl>
      <w:tblPr>
        <w:tblStyle w:val="TableGrid"/>
        <w:tblpPr w:leftFromText="180" w:rightFromText="180" w:vertAnchor="text" w:horzAnchor="margin" w:tblpY="-1259"/>
        <w:tblW w:w="9756" w:type="dxa"/>
        <w:tblLook w:val="04A0" w:firstRow="1" w:lastRow="0" w:firstColumn="1" w:lastColumn="0" w:noHBand="0" w:noVBand="1"/>
      </w:tblPr>
      <w:tblGrid>
        <w:gridCol w:w="8344"/>
        <w:gridCol w:w="1412"/>
      </w:tblGrid>
      <w:tr w:rsidR="0046705A" w:rsidRPr="004E0739" w14:paraId="5A370100" w14:textId="77777777" w:rsidTr="0046705A">
        <w:trPr>
          <w:trHeight w:val="355"/>
        </w:trPr>
        <w:tc>
          <w:tcPr>
            <w:tcW w:w="9756" w:type="dxa"/>
            <w:gridSpan w:val="2"/>
            <w:shd w:val="clear" w:color="auto" w:fill="92CDDC" w:themeFill="accent5" w:themeFillTint="99"/>
          </w:tcPr>
          <w:p w14:paraId="684C827E" w14:textId="77777777" w:rsidR="0046705A" w:rsidRPr="004E0739" w:rsidRDefault="0046705A" w:rsidP="00010529">
            <w:pPr>
              <w:rPr>
                <w:b/>
                <w:bCs/>
                <w:color w:val="002060"/>
              </w:rPr>
            </w:pPr>
            <w:r w:rsidRPr="004E0739">
              <w:rPr>
                <w:rFonts w:ascii="Arial" w:hAnsi="Arial" w:cs="Arial"/>
                <w:b/>
                <w:bCs/>
                <w:color w:val="002060"/>
                <w:sz w:val="18"/>
                <w:szCs w:val="18"/>
              </w:rPr>
              <w:lastRenderedPageBreak/>
              <w:t>Bereavement Checklist for Schools</w:t>
            </w:r>
          </w:p>
        </w:tc>
      </w:tr>
      <w:tr w:rsidR="0046705A" w:rsidRPr="004E0739" w14:paraId="09422D87" w14:textId="77777777" w:rsidTr="0046705A">
        <w:trPr>
          <w:trHeight w:val="355"/>
        </w:trPr>
        <w:tc>
          <w:tcPr>
            <w:tcW w:w="9756" w:type="dxa"/>
            <w:gridSpan w:val="2"/>
            <w:shd w:val="clear" w:color="auto" w:fill="92CDDC" w:themeFill="accent5" w:themeFillTint="99"/>
          </w:tcPr>
          <w:p w14:paraId="0B2E460E" w14:textId="77777777" w:rsidR="0046705A" w:rsidRPr="004E0739" w:rsidRDefault="0046705A" w:rsidP="00010529">
            <w:pPr>
              <w:rPr>
                <w:b/>
                <w:bCs/>
                <w:color w:val="002060"/>
              </w:rPr>
            </w:pPr>
            <w:r w:rsidRPr="004E0739">
              <w:rPr>
                <w:rFonts w:ascii="Arial" w:hAnsi="Arial" w:cs="Arial"/>
                <w:b/>
                <w:bCs/>
                <w:color w:val="002060"/>
                <w:sz w:val="18"/>
                <w:szCs w:val="18"/>
              </w:rPr>
              <w:t>Preparatory Work</w:t>
            </w:r>
          </w:p>
        </w:tc>
      </w:tr>
      <w:tr w:rsidR="0046705A" w14:paraId="090A5D23" w14:textId="77777777" w:rsidTr="0046705A">
        <w:trPr>
          <w:trHeight w:val="344"/>
        </w:trPr>
        <w:tc>
          <w:tcPr>
            <w:tcW w:w="8344" w:type="dxa"/>
          </w:tcPr>
          <w:p w14:paraId="4AD94E7D" w14:textId="77777777" w:rsidR="0046705A" w:rsidRPr="00A67772" w:rsidRDefault="0046705A" w:rsidP="00010529">
            <w:pPr>
              <w:pStyle w:val="ListParagraph"/>
              <w:ind w:left="0"/>
              <w:rPr>
                <w:rFonts w:ascii="Arial" w:hAnsi="Arial" w:cs="Arial"/>
                <w:sz w:val="18"/>
                <w:szCs w:val="18"/>
              </w:rPr>
            </w:pPr>
            <w:r w:rsidRPr="00A67772">
              <w:rPr>
                <w:rFonts w:ascii="Arial" w:hAnsi="Arial" w:cs="Arial"/>
                <w:sz w:val="18"/>
                <w:szCs w:val="18"/>
              </w:rPr>
              <w:t>Senior Management Teams in Schools to have regular discussions (minimum annually) with School staff around bereavement support and school policies and consideration given to the development of individual response plans</w:t>
            </w:r>
          </w:p>
        </w:tc>
        <w:tc>
          <w:tcPr>
            <w:tcW w:w="1412" w:type="dxa"/>
          </w:tcPr>
          <w:p w14:paraId="0DA4DEF7" w14:textId="77777777" w:rsidR="0046705A" w:rsidRDefault="0046705A" w:rsidP="00010529">
            <w:pPr>
              <w:rPr>
                <w:b/>
                <w:bCs/>
              </w:rPr>
            </w:pPr>
          </w:p>
        </w:tc>
      </w:tr>
      <w:tr w:rsidR="0046705A" w14:paraId="6795256E" w14:textId="77777777" w:rsidTr="0046705A">
        <w:trPr>
          <w:trHeight w:val="355"/>
        </w:trPr>
        <w:tc>
          <w:tcPr>
            <w:tcW w:w="8344" w:type="dxa"/>
          </w:tcPr>
          <w:p w14:paraId="6DA3AC0D" w14:textId="77777777" w:rsidR="0046705A" w:rsidRPr="00A67772" w:rsidRDefault="0046705A" w:rsidP="00010529">
            <w:pPr>
              <w:pStyle w:val="ListParagraph"/>
              <w:ind w:left="0"/>
              <w:rPr>
                <w:rFonts w:ascii="Arial" w:hAnsi="Arial" w:cs="Arial"/>
                <w:sz w:val="18"/>
                <w:szCs w:val="18"/>
              </w:rPr>
            </w:pPr>
            <w:r w:rsidRPr="00A67772">
              <w:rPr>
                <w:rFonts w:ascii="Arial" w:hAnsi="Arial" w:cs="Arial"/>
                <w:sz w:val="18"/>
                <w:szCs w:val="18"/>
              </w:rPr>
              <w:t xml:space="preserve">Appropriate training should be offered to all staff on topics such as loss, change, </w:t>
            </w:r>
            <w:proofErr w:type="gramStart"/>
            <w:r w:rsidRPr="00A67772">
              <w:rPr>
                <w:rFonts w:ascii="Arial" w:hAnsi="Arial" w:cs="Arial"/>
                <w:sz w:val="18"/>
                <w:szCs w:val="18"/>
              </w:rPr>
              <w:t>bereavement</w:t>
            </w:r>
            <w:proofErr w:type="gramEnd"/>
            <w:r w:rsidRPr="00A67772">
              <w:rPr>
                <w:rFonts w:ascii="Arial" w:hAnsi="Arial" w:cs="Arial"/>
                <w:sz w:val="18"/>
                <w:szCs w:val="18"/>
              </w:rPr>
              <w:t xml:space="preserve"> and critical incidents.</w:t>
            </w:r>
          </w:p>
        </w:tc>
        <w:tc>
          <w:tcPr>
            <w:tcW w:w="1412" w:type="dxa"/>
          </w:tcPr>
          <w:p w14:paraId="3B0C7299" w14:textId="77777777" w:rsidR="0046705A" w:rsidRDefault="0046705A" w:rsidP="00010529">
            <w:pPr>
              <w:rPr>
                <w:b/>
                <w:bCs/>
              </w:rPr>
            </w:pPr>
          </w:p>
        </w:tc>
      </w:tr>
      <w:tr w:rsidR="0046705A" w14:paraId="27057245" w14:textId="77777777" w:rsidTr="0046705A">
        <w:trPr>
          <w:trHeight w:val="344"/>
        </w:trPr>
        <w:tc>
          <w:tcPr>
            <w:tcW w:w="8344" w:type="dxa"/>
          </w:tcPr>
          <w:p w14:paraId="5FC9E299" w14:textId="77777777" w:rsidR="0046705A" w:rsidRPr="00A67772" w:rsidRDefault="0046705A" w:rsidP="00010529">
            <w:pPr>
              <w:pStyle w:val="ListParagraph"/>
              <w:ind w:left="0"/>
              <w:rPr>
                <w:rFonts w:ascii="Arial" w:hAnsi="Arial" w:cs="Arial"/>
                <w:sz w:val="18"/>
                <w:szCs w:val="18"/>
              </w:rPr>
            </w:pPr>
            <w:r w:rsidRPr="00A67772">
              <w:rPr>
                <w:rFonts w:ascii="Arial" w:hAnsi="Arial" w:cs="Arial"/>
                <w:sz w:val="18"/>
                <w:szCs w:val="18"/>
              </w:rPr>
              <w:t xml:space="preserve">Including bereavement and loss in the personal, </w:t>
            </w:r>
            <w:proofErr w:type="gramStart"/>
            <w:r w:rsidRPr="00A67772">
              <w:rPr>
                <w:rFonts w:ascii="Arial" w:hAnsi="Arial" w:cs="Arial"/>
                <w:sz w:val="18"/>
                <w:szCs w:val="18"/>
              </w:rPr>
              <w:t>social</w:t>
            </w:r>
            <w:proofErr w:type="gramEnd"/>
            <w:r w:rsidRPr="00A67772">
              <w:rPr>
                <w:rFonts w:ascii="Arial" w:hAnsi="Arial" w:cs="Arial"/>
                <w:sz w:val="18"/>
                <w:szCs w:val="18"/>
              </w:rPr>
              <w:t xml:space="preserve"> and emotional development curriculum may be helpful. Aspects of the Health &amp; Wellbeing Curriculum can be adapted.</w:t>
            </w:r>
          </w:p>
        </w:tc>
        <w:tc>
          <w:tcPr>
            <w:tcW w:w="1412" w:type="dxa"/>
          </w:tcPr>
          <w:p w14:paraId="5F06E82A" w14:textId="77777777" w:rsidR="0046705A" w:rsidRDefault="0046705A" w:rsidP="00010529">
            <w:pPr>
              <w:rPr>
                <w:b/>
                <w:bCs/>
              </w:rPr>
            </w:pPr>
          </w:p>
        </w:tc>
      </w:tr>
      <w:tr w:rsidR="0046705A" w14:paraId="164434F6" w14:textId="77777777" w:rsidTr="0046705A">
        <w:trPr>
          <w:trHeight w:val="355"/>
        </w:trPr>
        <w:tc>
          <w:tcPr>
            <w:tcW w:w="9756" w:type="dxa"/>
            <w:gridSpan w:val="2"/>
            <w:shd w:val="clear" w:color="auto" w:fill="92CDDC" w:themeFill="accent5" w:themeFillTint="99"/>
          </w:tcPr>
          <w:p w14:paraId="16FD80D5" w14:textId="77777777" w:rsidR="0046705A" w:rsidRDefault="0046705A" w:rsidP="00010529">
            <w:pPr>
              <w:rPr>
                <w:b/>
                <w:bCs/>
              </w:rPr>
            </w:pPr>
            <w:r w:rsidRPr="004E0739">
              <w:rPr>
                <w:rFonts w:ascii="Arial" w:hAnsi="Arial" w:cs="Arial"/>
                <w:b/>
                <w:bCs/>
                <w:color w:val="002060"/>
                <w:sz w:val="18"/>
                <w:szCs w:val="18"/>
              </w:rPr>
              <w:t>The First Few Days</w:t>
            </w:r>
          </w:p>
        </w:tc>
      </w:tr>
      <w:tr w:rsidR="0046705A" w14:paraId="7D0E59B1" w14:textId="77777777" w:rsidTr="0046705A">
        <w:trPr>
          <w:trHeight w:val="344"/>
        </w:trPr>
        <w:tc>
          <w:tcPr>
            <w:tcW w:w="8344" w:type="dxa"/>
          </w:tcPr>
          <w:p w14:paraId="51B08314" w14:textId="77777777" w:rsidR="0046705A" w:rsidRPr="00A67772" w:rsidRDefault="0046705A" w:rsidP="00010529">
            <w:pPr>
              <w:rPr>
                <w:rFonts w:ascii="Arial" w:hAnsi="Arial" w:cs="Arial"/>
                <w:b/>
                <w:bCs/>
                <w:sz w:val="18"/>
                <w:szCs w:val="18"/>
              </w:rPr>
            </w:pPr>
            <w:r w:rsidRPr="00A67772">
              <w:rPr>
                <w:rFonts w:ascii="Arial" w:hAnsi="Arial" w:cs="Arial"/>
                <w:sz w:val="18"/>
                <w:szCs w:val="18"/>
              </w:rPr>
              <w:t xml:space="preserve">Contact with the family of the deceased is made by the Head Teacher and the family’s wishes regarding communication with others is respected. </w:t>
            </w:r>
          </w:p>
        </w:tc>
        <w:tc>
          <w:tcPr>
            <w:tcW w:w="1412" w:type="dxa"/>
          </w:tcPr>
          <w:p w14:paraId="7BA17B91" w14:textId="77777777" w:rsidR="0046705A" w:rsidRDefault="0046705A" w:rsidP="00010529">
            <w:pPr>
              <w:rPr>
                <w:b/>
                <w:bCs/>
              </w:rPr>
            </w:pPr>
          </w:p>
        </w:tc>
      </w:tr>
      <w:tr w:rsidR="0046705A" w14:paraId="0085B2F6" w14:textId="77777777" w:rsidTr="0046705A">
        <w:trPr>
          <w:trHeight w:val="355"/>
        </w:trPr>
        <w:tc>
          <w:tcPr>
            <w:tcW w:w="8344" w:type="dxa"/>
          </w:tcPr>
          <w:p w14:paraId="2A93CA6C" w14:textId="77777777" w:rsidR="0046705A" w:rsidRPr="00A67772" w:rsidRDefault="0046705A" w:rsidP="00010529">
            <w:pPr>
              <w:rPr>
                <w:rFonts w:ascii="Arial" w:hAnsi="Arial" w:cs="Arial"/>
                <w:b/>
                <w:bCs/>
                <w:sz w:val="18"/>
                <w:szCs w:val="18"/>
              </w:rPr>
            </w:pPr>
            <w:r w:rsidRPr="00A67772">
              <w:rPr>
                <w:rFonts w:ascii="Arial" w:hAnsi="Arial" w:cs="Arial"/>
                <w:sz w:val="18"/>
                <w:szCs w:val="18"/>
              </w:rPr>
              <w:t>All staff should be informed of the event and of the family’s wishes about communication at the earliest possible opportunity. All staff to be mindful of the religious and cultural beliefs of the family.</w:t>
            </w:r>
          </w:p>
        </w:tc>
        <w:tc>
          <w:tcPr>
            <w:tcW w:w="1412" w:type="dxa"/>
          </w:tcPr>
          <w:p w14:paraId="02C9531A" w14:textId="77777777" w:rsidR="0046705A" w:rsidRDefault="0046705A" w:rsidP="00010529">
            <w:pPr>
              <w:rPr>
                <w:b/>
                <w:bCs/>
              </w:rPr>
            </w:pPr>
          </w:p>
        </w:tc>
      </w:tr>
      <w:tr w:rsidR="0046705A" w14:paraId="5F1E66EB" w14:textId="77777777" w:rsidTr="0046705A">
        <w:trPr>
          <w:trHeight w:val="344"/>
        </w:trPr>
        <w:tc>
          <w:tcPr>
            <w:tcW w:w="8344" w:type="dxa"/>
          </w:tcPr>
          <w:p w14:paraId="242F48C9"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The QIO and any involved agencies, such as health or social work, should be informed. </w:t>
            </w:r>
          </w:p>
        </w:tc>
        <w:tc>
          <w:tcPr>
            <w:tcW w:w="1412" w:type="dxa"/>
          </w:tcPr>
          <w:p w14:paraId="45080115" w14:textId="77777777" w:rsidR="0046705A" w:rsidRDefault="0046705A" w:rsidP="00010529">
            <w:pPr>
              <w:rPr>
                <w:b/>
                <w:bCs/>
              </w:rPr>
            </w:pPr>
          </w:p>
        </w:tc>
      </w:tr>
      <w:tr w:rsidR="0046705A" w14:paraId="0423B32E" w14:textId="77777777" w:rsidTr="0046705A">
        <w:trPr>
          <w:trHeight w:val="355"/>
        </w:trPr>
        <w:tc>
          <w:tcPr>
            <w:tcW w:w="8344" w:type="dxa"/>
          </w:tcPr>
          <w:p w14:paraId="2C5F3743" w14:textId="77777777" w:rsidR="0046705A" w:rsidRPr="00A67772" w:rsidRDefault="0046705A" w:rsidP="00010529">
            <w:pPr>
              <w:rPr>
                <w:rFonts w:ascii="Arial" w:hAnsi="Arial" w:cs="Arial"/>
                <w:b/>
                <w:bCs/>
                <w:sz w:val="18"/>
                <w:szCs w:val="18"/>
              </w:rPr>
            </w:pPr>
            <w:r w:rsidRPr="00A67772">
              <w:rPr>
                <w:rFonts w:ascii="Arial" w:hAnsi="Arial" w:cs="Arial"/>
                <w:sz w:val="18"/>
                <w:szCs w:val="18"/>
              </w:rPr>
              <w:t xml:space="preserve">Consider whether it is appropriate for the school to send a letter to all families at the earliest opportunity after consultation with the deceased’s family (Appendix 1). </w:t>
            </w:r>
          </w:p>
        </w:tc>
        <w:tc>
          <w:tcPr>
            <w:tcW w:w="1412" w:type="dxa"/>
          </w:tcPr>
          <w:p w14:paraId="5BD7E2C6" w14:textId="77777777" w:rsidR="0046705A" w:rsidRDefault="0046705A" w:rsidP="00010529">
            <w:pPr>
              <w:rPr>
                <w:b/>
                <w:bCs/>
              </w:rPr>
            </w:pPr>
          </w:p>
        </w:tc>
      </w:tr>
      <w:tr w:rsidR="0046705A" w14:paraId="014566F8" w14:textId="77777777" w:rsidTr="0046705A">
        <w:trPr>
          <w:trHeight w:val="344"/>
        </w:trPr>
        <w:tc>
          <w:tcPr>
            <w:tcW w:w="8344" w:type="dxa"/>
          </w:tcPr>
          <w:p w14:paraId="689D98BE" w14:textId="77777777" w:rsidR="0046705A" w:rsidRPr="00A67772" w:rsidRDefault="0046705A" w:rsidP="00010529">
            <w:pPr>
              <w:rPr>
                <w:rFonts w:ascii="Arial" w:hAnsi="Arial" w:cs="Arial"/>
                <w:b/>
                <w:bCs/>
                <w:sz w:val="18"/>
                <w:szCs w:val="18"/>
              </w:rPr>
            </w:pPr>
            <w:r w:rsidRPr="00A67772">
              <w:rPr>
                <w:rFonts w:ascii="Arial" w:hAnsi="Arial" w:cs="Arial"/>
                <w:sz w:val="18"/>
                <w:szCs w:val="18"/>
              </w:rPr>
              <w:t>If parents/family wish for pupils to be informed, then staff should consider how best to do this</w:t>
            </w:r>
          </w:p>
        </w:tc>
        <w:tc>
          <w:tcPr>
            <w:tcW w:w="1412" w:type="dxa"/>
          </w:tcPr>
          <w:p w14:paraId="00F9913C" w14:textId="77777777" w:rsidR="0046705A" w:rsidRDefault="0046705A" w:rsidP="00010529">
            <w:pPr>
              <w:rPr>
                <w:b/>
                <w:bCs/>
              </w:rPr>
            </w:pPr>
          </w:p>
        </w:tc>
      </w:tr>
      <w:tr w:rsidR="0046705A" w14:paraId="0A2E3FAD" w14:textId="77777777" w:rsidTr="0046705A">
        <w:trPr>
          <w:trHeight w:val="344"/>
        </w:trPr>
        <w:tc>
          <w:tcPr>
            <w:tcW w:w="8344" w:type="dxa"/>
          </w:tcPr>
          <w:p w14:paraId="5E8BE619" w14:textId="77777777" w:rsidR="0046705A" w:rsidRPr="00A67772" w:rsidRDefault="0046705A" w:rsidP="00010529">
            <w:pPr>
              <w:rPr>
                <w:rFonts w:ascii="Arial" w:hAnsi="Arial" w:cs="Arial"/>
                <w:sz w:val="18"/>
                <w:szCs w:val="18"/>
              </w:rPr>
            </w:pPr>
            <w:r w:rsidRPr="00A67772">
              <w:rPr>
                <w:rFonts w:ascii="Arial" w:hAnsi="Arial" w:cs="Arial"/>
                <w:sz w:val="18"/>
                <w:szCs w:val="18"/>
              </w:rPr>
              <w:t>School staff to contact EPS or SLT to support any communication difficulties to ensure any information is clearly and appropriately delivered in accordance with individual pupil need</w:t>
            </w:r>
          </w:p>
        </w:tc>
        <w:tc>
          <w:tcPr>
            <w:tcW w:w="1412" w:type="dxa"/>
          </w:tcPr>
          <w:p w14:paraId="380746A7" w14:textId="77777777" w:rsidR="0046705A" w:rsidRDefault="0046705A" w:rsidP="00010529">
            <w:pPr>
              <w:rPr>
                <w:b/>
                <w:bCs/>
              </w:rPr>
            </w:pPr>
          </w:p>
        </w:tc>
      </w:tr>
      <w:tr w:rsidR="0046705A" w14:paraId="768A4BFD" w14:textId="77777777" w:rsidTr="0046705A">
        <w:trPr>
          <w:trHeight w:val="355"/>
        </w:trPr>
        <w:tc>
          <w:tcPr>
            <w:tcW w:w="8344" w:type="dxa"/>
          </w:tcPr>
          <w:p w14:paraId="2B4D7C82" w14:textId="77777777" w:rsidR="0046705A" w:rsidRPr="00A67772" w:rsidRDefault="0046705A" w:rsidP="00010529">
            <w:pPr>
              <w:rPr>
                <w:rFonts w:ascii="Arial" w:hAnsi="Arial" w:cs="Arial"/>
                <w:b/>
                <w:bCs/>
                <w:sz w:val="18"/>
                <w:szCs w:val="18"/>
              </w:rPr>
            </w:pPr>
            <w:r w:rsidRPr="00A67772">
              <w:rPr>
                <w:rFonts w:ascii="Arial" w:hAnsi="Arial" w:cs="Arial"/>
                <w:sz w:val="18"/>
                <w:szCs w:val="18"/>
              </w:rPr>
              <w:t>Staff, children and parents or carers affected by the death should be offered ongoing support as appropriate.</w:t>
            </w:r>
          </w:p>
        </w:tc>
        <w:tc>
          <w:tcPr>
            <w:tcW w:w="1412" w:type="dxa"/>
          </w:tcPr>
          <w:p w14:paraId="56AE4497" w14:textId="77777777" w:rsidR="0046705A" w:rsidRDefault="0046705A" w:rsidP="00010529">
            <w:pPr>
              <w:rPr>
                <w:b/>
                <w:bCs/>
              </w:rPr>
            </w:pPr>
          </w:p>
        </w:tc>
      </w:tr>
      <w:tr w:rsidR="0046705A" w14:paraId="79A2943A" w14:textId="77777777" w:rsidTr="0046705A">
        <w:trPr>
          <w:trHeight w:val="344"/>
        </w:trPr>
        <w:tc>
          <w:tcPr>
            <w:tcW w:w="8344" w:type="dxa"/>
          </w:tcPr>
          <w:p w14:paraId="329221C5" w14:textId="77777777" w:rsidR="0046705A" w:rsidRPr="00A67772" w:rsidRDefault="0046705A" w:rsidP="00010529">
            <w:pPr>
              <w:rPr>
                <w:rFonts w:ascii="Arial" w:hAnsi="Arial" w:cs="Arial"/>
                <w:b/>
                <w:bCs/>
                <w:sz w:val="18"/>
                <w:szCs w:val="18"/>
              </w:rPr>
            </w:pPr>
            <w:r w:rsidRPr="00A67772">
              <w:rPr>
                <w:rFonts w:ascii="Arial" w:hAnsi="Arial" w:cs="Arial"/>
                <w:sz w:val="18"/>
                <w:szCs w:val="18"/>
              </w:rPr>
              <w:t>Schools to consider the best approach for the class or groups of pupils directly affected by the bereavement. School staff to consult with EPS for advice.</w:t>
            </w:r>
          </w:p>
        </w:tc>
        <w:tc>
          <w:tcPr>
            <w:tcW w:w="1412" w:type="dxa"/>
          </w:tcPr>
          <w:p w14:paraId="2B265BF5" w14:textId="77777777" w:rsidR="0046705A" w:rsidRDefault="0046705A" w:rsidP="00010529">
            <w:pPr>
              <w:rPr>
                <w:b/>
                <w:bCs/>
              </w:rPr>
            </w:pPr>
          </w:p>
        </w:tc>
      </w:tr>
      <w:tr w:rsidR="0046705A" w14:paraId="23116B56" w14:textId="77777777" w:rsidTr="0046705A">
        <w:trPr>
          <w:trHeight w:val="355"/>
        </w:trPr>
        <w:tc>
          <w:tcPr>
            <w:tcW w:w="8344" w:type="dxa"/>
          </w:tcPr>
          <w:p w14:paraId="6D1D672F" w14:textId="77777777" w:rsidR="0046705A" w:rsidRPr="00A67772" w:rsidRDefault="0046705A" w:rsidP="00010529">
            <w:pPr>
              <w:rPr>
                <w:rFonts w:ascii="Arial" w:hAnsi="Arial" w:cs="Arial"/>
                <w:b/>
                <w:bCs/>
                <w:sz w:val="18"/>
                <w:szCs w:val="18"/>
              </w:rPr>
            </w:pPr>
            <w:r w:rsidRPr="00A67772">
              <w:rPr>
                <w:rFonts w:ascii="Arial" w:hAnsi="Arial" w:cs="Arial"/>
                <w:sz w:val="18"/>
                <w:szCs w:val="18"/>
              </w:rPr>
              <w:t>A book of remembrance and a letter box for letters and drawings could be put in place for pupils and staff to share memories with the family of the deceased.</w:t>
            </w:r>
          </w:p>
        </w:tc>
        <w:tc>
          <w:tcPr>
            <w:tcW w:w="1412" w:type="dxa"/>
          </w:tcPr>
          <w:p w14:paraId="1C0C687E" w14:textId="77777777" w:rsidR="0046705A" w:rsidRDefault="0046705A" w:rsidP="00010529">
            <w:pPr>
              <w:rPr>
                <w:b/>
                <w:bCs/>
              </w:rPr>
            </w:pPr>
          </w:p>
        </w:tc>
      </w:tr>
      <w:tr w:rsidR="0046705A" w14:paraId="5E28F40B" w14:textId="77777777" w:rsidTr="0046705A">
        <w:trPr>
          <w:trHeight w:val="344"/>
        </w:trPr>
        <w:tc>
          <w:tcPr>
            <w:tcW w:w="8344" w:type="dxa"/>
          </w:tcPr>
          <w:p w14:paraId="6E4F999B" w14:textId="77777777" w:rsidR="0046705A" w:rsidRPr="00A67772" w:rsidRDefault="0046705A" w:rsidP="00010529">
            <w:pPr>
              <w:rPr>
                <w:rFonts w:ascii="Arial" w:hAnsi="Arial" w:cs="Arial"/>
                <w:b/>
                <w:bCs/>
                <w:sz w:val="18"/>
                <w:szCs w:val="18"/>
              </w:rPr>
            </w:pPr>
            <w:r w:rsidRPr="00A67772">
              <w:rPr>
                <w:rFonts w:ascii="Arial" w:hAnsi="Arial" w:cs="Arial"/>
                <w:sz w:val="18"/>
                <w:szCs w:val="18"/>
              </w:rPr>
              <w:t>A plan should be in place for how siblings or family members are supported (if appropriate) when they return to school</w:t>
            </w:r>
          </w:p>
        </w:tc>
        <w:tc>
          <w:tcPr>
            <w:tcW w:w="1412" w:type="dxa"/>
          </w:tcPr>
          <w:p w14:paraId="7EC4C791" w14:textId="77777777" w:rsidR="0046705A" w:rsidRDefault="0046705A" w:rsidP="00010529">
            <w:pPr>
              <w:rPr>
                <w:b/>
                <w:bCs/>
              </w:rPr>
            </w:pPr>
          </w:p>
        </w:tc>
      </w:tr>
      <w:tr w:rsidR="0046705A" w14:paraId="4FCCB56D" w14:textId="77777777" w:rsidTr="0046705A">
        <w:trPr>
          <w:trHeight w:val="344"/>
        </w:trPr>
        <w:tc>
          <w:tcPr>
            <w:tcW w:w="9756" w:type="dxa"/>
            <w:gridSpan w:val="2"/>
            <w:shd w:val="clear" w:color="auto" w:fill="92CDDC" w:themeFill="accent5" w:themeFillTint="99"/>
          </w:tcPr>
          <w:p w14:paraId="64273943" w14:textId="77777777" w:rsidR="0046705A" w:rsidRDefault="0046705A" w:rsidP="00010529">
            <w:pPr>
              <w:rPr>
                <w:b/>
                <w:bCs/>
              </w:rPr>
            </w:pPr>
            <w:r w:rsidRPr="004E0739">
              <w:rPr>
                <w:rFonts w:ascii="Arial" w:hAnsi="Arial" w:cs="Arial"/>
                <w:b/>
                <w:bCs/>
                <w:color w:val="002060"/>
                <w:sz w:val="18"/>
                <w:szCs w:val="18"/>
              </w:rPr>
              <w:t>Medium Term 7 days-a month</w:t>
            </w:r>
          </w:p>
        </w:tc>
      </w:tr>
      <w:tr w:rsidR="0046705A" w14:paraId="01244618" w14:textId="77777777" w:rsidTr="0046705A">
        <w:trPr>
          <w:trHeight w:val="355"/>
        </w:trPr>
        <w:tc>
          <w:tcPr>
            <w:tcW w:w="8344" w:type="dxa"/>
          </w:tcPr>
          <w:p w14:paraId="7B58FAA0" w14:textId="77777777" w:rsidR="0046705A" w:rsidRPr="00A67772" w:rsidRDefault="0046705A" w:rsidP="00010529">
            <w:pPr>
              <w:rPr>
                <w:rFonts w:ascii="Arial" w:hAnsi="Arial" w:cs="Arial"/>
                <w:b/>
                <w:bCs/>
                <w:sz w:val="18"/>
                <w:szCs w:val="18"/>
              </w:rPr>
            </w:pPr>
            <w:r w:rsidRPr="00A67772">
              <w:rPr>
                <w:rFonts w:ascii="Arial" w:hAnsi="Arial" w:cs="Arial"/>
                <w:sz w:val="18"/>
                <w:szCs w:val="18"/>
              </w:rPr>
              <w:t>Update school records to reflect change in circumstances</w:t>
            </w:r>
          </w:p>
        </w:tc>
        <w:tc>
          <w:tcPr>
            <w:tcW w:w="1412" w:type="dxa"/>
          </w:tcPr>
          <w:p w14:paraId="1F93B8C6" w14:textId="77777777" w:rsidR="0046705A" w:rsidRDefault="0046705A" w:rsidP="00010529">
            <w:pPr>
              <w:rPr>
                <w:b/>
                <w:bCs/>
              </w:rPr>
            </w:pPr>
          </w:p>
        </w:tc>
      </w:tr>
      <w:tr w:rsidR="0046705A" w14:paraId="385103D7" w14:textId="77777777" w:rsidTr="0046705A">
        <w:trPr>
          <w:trHeight w:val="344"/>
        </w:trPr>
        <w:tc>
          <w:tcPr>
            <w:tcW w:w="8344" w:type="dxa"/>
          </w:tcPr>
          <w:p w14:paraId="67A1C91A"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In consultation with </w:t>
            </w:r>
            <w:proofErr w:type="gramStart"/>
            <w:r w:rsidRPr="00A67772">
              <w:rPr>
                <w:rFonts w:ascii="Arial" w:hAnsi="Arial" w:cs="Arial"/>
                <w:sz w:val="18"/>
                <w:szCs w:val="18"/>
              </w:rPr>
              <w:t>family;</w:t>
            </w:r>
            <w:proofErr w:type="gramEnd"/>
            <w:r w:rsidRPr="00A67772">
              <w:rPr>
                <w:rFonts w:ascii="Arial" w:hAnsi="Arial" w:cs="Arial"/>
                <w:sz w:val="18"/>
                <w:szCs w:val="18"/>
              </w:rPr>
              <w:t xml:space="preserve"> funeral attendance to be identified</w:t>
            </w:r>
          </w:p>
        </w:tc>
        <w:tc>
          <w:tcPr>
            <w:tcW w:w="1412" w:type="dxa"/>
          </w:tcPr>
          <w:p w14:paraId="44ACE81A" w14:textId="77777777" w:rsidR="0046705A" w:rsidRDefault="0046705A" w:rsidP="00010529">
            <w:pPr>
              <w:rPr>
                <w:b/>
                <w:bCs/>
              </w:rPr>
            </w:pPr>
          </w:p>
        </w:tc>
      </w:tr>
      <w:tr w:rsidR="0046705A" w14:paraId="12E7FEB4" w14:textId="77777777" w:rsidTr="0046705A">
        <w:trPr>
          <w:trHeight w:val="344"/>
        </w:trPr>
        <w:tc>
          <w:tcPr>
            <w:tcW w:w="8344" w:type="dxa"/>
          </w:tcPr>
          <w:p w14:paraId="170D1325"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Identify practicalities of attendance at funeral </w:t>
            </w:r>
            <w:proofErr w:type="gramStart"/>
            <w:r w:rsidRPr="00A67772">
              <w:rPr>
                <w:rFonts w:ascii="Arial" w:hAnsi="Arial" w:cs="Arial"/>
                <w:sz w:val="18"/>
                <w:szCs w:val="18"/>
              </w:rPr>
              <w:t>e.g.</w:t>
            </w:r>
            <w:proofErr w:type="gramEnd"/>
            <w:r w:rsidRPr="00A67772">
              <w:rPr>
                <w:rFonts w:ascii="Arial" w:hAnsi="Arial" w:cs="Arial"/>
                <w:sz w:val="18"/>
                <w:szCs w:val="18"/>
              </w:rPr>
              <w:t xml:space="preserve"> staff cover and the Head Teacher could represent the school community</w:t>
            </w:r>
          </w:p>
        </w:tc>
        <w:tc>
          <w:tcPr>
            <w:tcW w:w="1412" w:type="dxa"/>
          </w:tcPr>
          <w:p w14:paraId="6BA42338" w14:textId="77777777" w:rsidR="0046705A" w:rsidRDefault="0046705A" w:rsidP="00010529">
            <w:pPr>
              <w:rPr>
                <w:b/>
                <w:bCs/>
              </w:rPr>
            </w:pPr>
          </w:p>
        </w:tc>
      </w:tr>
      <w:tr w:rsidR="0046705A" w14:paraId="35675B0D" w14:textId="77777777" w:rsidTr="0046705A">
        <w:trPr>
          <w:trHeight w:val="355"/>
        </w:trPr>
        <w:tc>
          <w:tcPr>
            <w:tcW w:w="8344" w:type="dxa"/>
          </w:tcPr>
          <w:p w14:paraId="6922ED78" w14:textId="77777777" w:rsidR="0046705A" w:rsidRPr="00A67772" w:rsidRDefault="0046705A" w:rsidP="00010529">
            <w:pPr>
              <w:rPr>
                <w:rFonts w:ascii="Arial" w:hAnsi="Arial" w:cs="Arial"/>
                <w:sz w:val="18"/>
                <w:szCs w:val="18"/>
              </w:rPr>
            </w:pPr>
            <w:r w:rsidRPr="00A67772">
              <w:rPr>
                <w:rFonts w:ascii="Arial" w:hAnsi="Arial" w:cs="Arial"/>
                <w:sz w:val="18"/>
                <w:szCs w:val="18"/>
              </w:rPr>
              <w:t>Monitor needs of pupil / staff directly affected by bereavement on return to school</w:t>
            </w:r>
          </w:p>
        </w:tc>
        <w:tc>
          <w:tcPr>
            <w:tcW w:w="1412" w:type="dxa"/>
          </w:tcPr>
          <w:p w14:paraId="7BFD09A1" w14:textId="77777777" w:rsidR="0046705A" w:rsidRDefault="0046705A" w:rsidP="00010529">
            <w:pPr>
              <w:rPr>
                <w:b/>
                <w:bCs/>
              </w:rPr>
            </w:pPr>
          </w:p>
        </w:tc>
      </w:tr>
      <w:tr w:rsidR="0046705A" w14:paraId="5F796D27" w14:textId="77777777" w:rsidTr="0046705A">
        <w:trPr>
          <w:trHeight w:val="344"/>
        </w:trPr>
        <w:tc>
          <w:tcPr>
            <w:tcW w:w="8344" w:type="dxa"/>
          </w:tcPr>
          <w:p w14:paraId="591CDB69" w14:textId="77777777" w:rsidR="0046705A" w:rsidRPr="00A67772" w:rsidRDefault="0046705A" w:rsidP="00010529">
            <w:pPr>
              <w:rPr>
                <w:rFonts w:ascii="Arial" w:hAnsi="Arial" w:cs="Arial"/>
                <w:sz w:val="18"/>
                <w:szCs w:val="18"/>
              </w:rPr>
            </w:pPr>
            <w:r w:rsidRPr="00A67772">
              <w:rPr>
                <w:rFonts w:ascii="Arial" w:hAnsi="Arial" w:cs="Arial"/>
                <w:sz w:val="18"/>
                <w:szCs w:val="18"/>
              </w:rPr>
              <w:t>Monitor needs of all pupils and staff affected by the bereavement</w:t>
            </w:r>
          </w:p>
        </w:tc>
        <w:tc>
          <w:tcPr>
            <w:tcW w:w="1412" w:type="dxa"/>
          </w:tcPr>
          <w:p w14:paraId="431A353E" w14:textId="77777777" w:rsidR="0046705A" w:rsidRDefault="0046705A" w:rsidP="00010529">
            <w:pPr>
              <w:rPr>
                <w:b/>
                <w:bCs/>
              </w:rPr>
            </w:pPr>
          </w:p>
        </w:tc>
      </w:tr>
      <w:tr w:rsidR="0046705A" w14:paraId="49647381" w14:textId="77777777" w:rsidTr="0046705A">
        <w:trPr>
          <w:trHeight w:val="344"/>
        </w:trPr>
        <w:tc>
          <w:tcPr>
            <w:tcW w:w="8344" w:type="dxa"/>
          </w:tcPr>
          <w:p w14:paraId="505D6502"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Ensure support is available through listening and answering questions as well as the option to seek further guidance and support from agencies </w:t>
            </w:r>
            <w:proofErr w:type="gramStart"/>
            <w:r w:rsidRPr="00A67772">
              <w:rPr>
                <w:rFonts w:ascii="Arial" w:hAnsi="Arial" w:cs="Arial"/>
                <w:sz w:val="18"/>
                <w:szCs w:val="18"/>
              </w:rPr>
              <w:t>e.g.</w:t>
            </w:r>
            <w:proofErr w:type="gramEnd"/>
            <w:r w:rsidRPr="00A67772">
              <w:rPr>
                <w:rFonts w:ascii="Arial" w:hAnsi="Arial" w:cs="Arial"/>
                <w:sz w:val="18"/>
                <w:szCs w:val="18"/>
              </w:rPr>
              <w:t xml:space="preserve"> Educational Psychology</w:t>
            </w:r>
          </w:p>
        </w:tc>
        <w:tc>
          <w:tcPr>
            <w:tcW w:w="1412" w:type="dxa"/>
          </w:tcPr>
          <w:p w14:paraId="29F8D086" w14:textId="77777777" w:rsidR="0046705A" w:rsidRDefault="0046705A" w:rsidP="00010529">
            <w:pPr>
              <w:rPr>
                <w:b/>
                <w:bCs/>
              </w:rPr>
            </w:pPr>
          </w:p>
        </w:tc>
      </w:tr>
      <w:tr w:rsidR="0046705A" w14:paraId="66C88E64" w14:textId="77777777" w:rsidTr="0046705A">
        <w:trPr>
          <w:trHeight w:val="355"/>
        </w:trPr>
        <w:tc>
          <w:tcPr>
            <w:tcW w:w="8344" w:type="dxa"/>
          </w:tcPr>
          <w:p w14:paraId="2DAFF900" w14:textId="77777777" w:rsidR="0046705A" w:rsidRPr="00A67772" w:rsidRDefault="0046705A" w:rsidP="00010529">
            <w:pPr>
              <w:rPr>
                <w:rFonts w:ascii="Arial" w:hAnsi="Arial" w:cs="Arial"/>
                <w:sz w:val="18"/>
                <w:szCs w:val="18"/>
              </w:rPr>
            </w:pPr>
            <w:r w:rsidRPr="00A67772">
              <w:rPr>
                <w:rFonts w:ascii="Arial" w:hAnsi="Arial" w:cs="Arial"/>
                <w:sz w:val="18"/>
                <w:szCs w:val="18"/>
              </w:rPr>
              <w:t>Consider how to remember the deceased person taking into consideration the views of the family and discuss with QIO</w:t>
            </w:r>
          </w:p>
        </w:tc>
        <w:tc>
          <w:tcPr>
            <w:tcW w:w="1412" w:type="dxa"/>
          </w:tcPr>
          <w:p w14:paraId="52F0465F" w14:textId="77777777" w:rsidR="0046705A" w:rsidRDefault="0046705A" w:rsidP="00010529">
            <w:pPr>
              <w:rPr>
                <w:b/>
                <w:bCs/>
              </w:rPr>
            </w:pPr>
          </w:p>
        </w:tc>
      </w:tr>
      <w:tr w:rsidR="0046705A" w14:paraId="4CFC56E3" w14:textId="77777777" w:rsidTr="0046705A">
        <w:trPr>
          <w:trHeight w:val="344"/>
        </w:trPr>
        <w:tc>
          <w:tcPr>
            <w:tcW w:w="9756" w:type="dxa"/>
            <w:gridSpan w:val="2"/>
            <w:shd w:val="clear" w:color="auto" w:fill="92CDDC" w:themeFill="accent5" w:themeFillTint="99"/>
          </w:tcPr>
          <w:p w14:paraId="370B710A" w14:textId="77777777" w:rsidR="0046705A" w:rsidRDefault="0046705A" w:rsidP="00010529">
            <w:pPr>
              <w:rPr>
                <w:b/>
                <w:bCs/>
              </w:rPr>
            </w:pPr>
            <w:r w:rsidRPr="004E0739">
              <w:rPr>
                <w:rFonts w:ascii="Arial" w:hAnsi="Arial" w:cs="Arial"/>
                <w:b/>
                <w:bCs/>
                <w:color w:val="002060"/>
                <w:sz w:val="18"/>
                <w:szCs w:val="18"/>
              </w:rPr>
              <w:t>Longer Term one month or more</w:t>
            </w:r>
          </w:p>
        </w:tc>
      </w:tr>
      <w:tr w:rsidR="0046705A" w14:paraId="7AE399C9" w14:textId="77777777" w:rsidTr="0046705A">
        <w:trPr>
          <w:trHeight w:val="344"/>
        </w:trPr>
        <w:tc>
          <w:tcPr>
            <w:tcW w:w="8344" w:type="dxa"/>
          </w:tcPr>
          <w:p w14:paraId="079E1C88"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Appreciate that bereavement is a unique and specific process to </w:t>
            </w:r>
            <w:proofErr w:type="gramStart"/>
            <w:r w:rsidRPr="00A67772">
              <w:rPr>
                <w:rFonts w:ascii="Arial" w:hAnsi="Arial" w:cs="Arial"/>
                <w:sz w:val="18"/>
                <w:szCs w:val="18"/>
              </w:rPr>
              <w:t>each individual</w:t>
            </w:r>
            <w:proofErr w:type="gramEnd"/>
            <w:r w:rsidRPr="00A67772">
              <w:rPr>
                <w:rFonts w:ascii="Arial" w:hAnsi="Arial" w:cs="Arial"/>
                <w:sz w:val="18"/>
                <w:szCs w:val="18"/>
              </w:rPr>
              <w:t xml:space="preserve"> going through it</w:t>
            </w:r>
          </w:p>
        </w:tc>
        <w:tc>
          <w:tcPr>
            <w:tcW w:w="1412" w:type="dxa"/>
          </w:tcPr>
          <w:p w14:paraId="57B94D9E" w14:textId="77777777" w:rsidR="0046705A" w:rsidRDefault="0046705A" w:rsidP="00010529">
            <w:pPr>
              <w:rPr>
                <w:b/>
                <w:bCs/>
              </w:rPr>
            </w:pPr>
          </w:p>
        </w:tc>
      </w:tr>
      <w:tr w:rsidR="0046705A" w14:paraId="6BBF19CE" w14:textId="77777777" w:rsidTr="0046705A">
        <w:trPr>
          <w:trHeight w:val="344"/>
        </w:trPr>
        <w:tc>
          <w:tcPr>
            <w:tcW w:w="8344" w:type="dxa"/>
          </w:tcPr>
          <w:p w14:paraId="088FA9BC" w14:textId="77777777" w:rsidR="0046705A" w:rsidRPr="00A67772" w:rsidRDefault="0046705A" w:rsidP="00010529">
            <w:pPr>
              <w:rPr>
                <w:rFonts w:ascii="Arial" w:hAnsi="Arial" w:cs="Arial"/>
                <w:sz w:val="18"/>
                <w:szCs w:val="18"/>
              </w:rPr>
            </w:pPr>
            <w:r w:rsidRPr="00A67772">
              <w:rPr>
                <w:rFonts w:ascii="Arial" w:hAnsi="Arial" w:cs="Arial"/>
                <w:sz w:val="18"/>
                <w:szCs w:val="18"/>
              </w:rPr>
              <w:t>Consult with family about approaching external agencies of further support is required</w:t>
            </w:r>
          </w:p>
        </w:tc>
        <w:tc>
          <w:tcPr>
            <w:tcW w:w="1412" w:type="dxa"/>
          </w:tcPr>
          <w:p w14:paraId="0A6F5290" w14:textId="77777777" w:rsidR="0046705A" w:rsidRDefault="0046705A" w:rsidP="00010529">
            <w:pPr>
              <w:rPr>
                <w:b/>
                <w:bCs/>
              </w:rPr>
            </w:pPr>
          </w:p>
        </w:tc>
      </w:tr>
      <w:tr w:rsidR="0046705A" w14:paraId="3934CA1D" w14:textId="77777777" w:rsidTr="0046705A">
        <w:trPr>
          <w:trHeight w:val="344"/>
        </w:trPr>
        <w:tc>
          <w:tcPr>
            <w:tcW w:w="8344" w:type="dxa"/>
          </w:tcPr>
          <w:p w14:paraId="1D4DD638"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Be mindful of special dates </w:t>
            </w:r>
            <w:proofErr w:type="gramStart"/>
            <w:r w:rsidRPr="00A67772">
              <w:rPr>
                <w:rFonts w:ascii="Arial" w:hAnsi="Arial" w:cs="Arial"/>
                <w:sz w:val="18"/>
                <w:szCs w:val="18"/>
              </w:rPr>
              <w:t>e.g.</w:t>
            </w:r>
            <w:proofErr w:type="gramEnd"/>
            <w:r w:rsidRPr="00A67772">
              <w:rPr>
                <w:rFonts w:ascii="Arial" w:hAnsi="Arial" w:cs="Arial"/>
                <w:sz w:val="18"/>
                <w:szCs w:val="18"/>
              </w:rPr>
              <w:t xml:space="preserve"> anniversaries, Christmas, birthdays</w:t>
            </w:r>
          </w:p>
        </w:tc>
        <w:tc>
          <w:tcPr>
            <w:tcW w:w="1412" w:type="dxa"/>
          </w:tcPr>
          <w:p w14:paraId="4E1FE8DA" w14:textId="77777777" w:rsidR="0046705A" w:rsidRDefault="0046705A" w:rsidP="00010529">
            <w:pPr>
              <w:rPr>
                <w:b/>
                <w:bCs/>
              </w:rPr>
            </w:pPr>
          </w:p>
        </w:tc>
      </w:tr>
      <w:tr w:rsidR="0046705A" w14:paraId="1E2F0CDF" w14:textId="77777777" w:rsidTr="0046705A">
        <w:trPr>
          <w:trHeight w:val="344"/>
        </w:trPr>
        <w:tc>
          <w:tcPr>
            <w:tcW w:w="8344" w:type="dxa"/>
          </w:tcPr>
          <w:p w14:paraId="393A88FC" w14:textId="77777777" w:rsidR="0046705A" w:rsidRPr="00A67772" w:rsidRDefault="0046705A" w:rsidP="00010529">
            <w:pPr>
              <w:rPr>
                <w:rFonts w:ascii="Arial" w:hAnsi="Arial" w:cs="Arial"/>
                <w:sz w:val="18"/>
                <w:szCs w:val="18"/>
              </w:rPr>
            </w:pPr>
            <w:r w:rsidRPr="00A67772">
              <w:rPr>
                <w:rFonts w:ascii="Arial" w:hAnsi="Arial" w:cs="Arial"/>
                <w:sz w:val="18"/>
                <w:szCs w:val="18"/>
              </w:rPr>
              <w:t>Monitor any changes in behaviour of the person who has been bereaved as more therapeutic support or counselling may be required</w:t>
            </w:r>
          </w:p>
        </w:tc>
        <w:tc>
          <w:tcPr>
            <w:tcW w:w="1412" w:type="dxa"/>
          </w:tcPr>
          <w:p w14:paraId="15A60C35" w14:textId="77777777" w:rsidR="0046705A" w:rsidRDefault="0046705A" w:rsidP="00010529">
            <w:pPr>
              <w:rPr>
                <w:b/>
                <w:bCs/>
              </w:rPr>
            </w:pPr>
          </w:p>
        </w:tc>
      </w:tr>
      <w:tr w:rsidR="0046705A" w14:paraId="1A16181A" w14:textId="77777777" w:rsidTr="0046705A">
        <w:trPr>
          <w:trHeight w:val="344"/>
        </w:trPr>
        <w:tc>
          <w:tcPr>
            <w:tcW w:w="8344" w:type="dxa"/>
          </w:tcPr>
          <w:p w14:paraId="0E0D82A8" w14:textId="77777777" w:rsidR="0046705A" w:rsidRPr="00A67772" w:rsidRDefault="0046705A" w:rsidP="00010529">
            <w:pPr>
              <w:rPr>
                <w:rFonts w:ascii="Arial" w:hAnsi="Arial" w:cs="Arial"/>
                <w:sz w:val="18"/>
                <w:szCs w:val="18"/>
              </w:rPr>
            </w:pPr>
            <w:r w:rsidRPr="00A67772">
              <w:rPr>
                <w:rFonts w:ascii="Arial" w:hAnsi="Arial" w:cs="Arial"/>
                <w:sz w:val="18"/>
                <w:szCs w:val="18"/>
              </w:rPr>
              <w:t xml:space="preserve">Address bereavement and grief in Health and Wellbeing curriculum </w:t>
            </w:r>
          </w:p>
        </w:tc>
        <w:tc>
          <w:tcPr>
            <w:tcW w:w="1412" w:type="dxa"/>
          </w:tcPr>
          <w:p w14:paraId="375A30FD" w14:textId="77777777" w:rsidR="0046705A" w:rsidRDefault="0046705A" w:rsidP="00010529">
            <w:pPr>
              <w:rPr>
                <w:b/>
                <w:bCs/>
              </w:rPr>
            </w:pPr>
          </w:p>
        </w:tc>
      </w:tr>
      <w:tr w:rsidR="0046705A" w14:paraId="174AA388" w14:textId="77777777" w:rsidTr="0046705A">
        <w:trPr>
          <w:trHeight w:val="344"/>
        </w:trPr>
        <w:tc>
          <w:tcPr>
            <w:tcW w:w="8344" w:type="dxa"/>
          </w:tcPr>
          <w:p w14:paraId="5CA76E24" w14:textId="77777777" w:rsidR="0046705A" w:rsidRPr="00A67772" w:rsidRDefault="0046705A" w:rsidP="00010529">
            <w:pPr>
              <w:rPr>
                <w:rFonts w:ascii="Arial" w:hAnsi="Arial" w:cs="Arial"/>
                <w:sz w:val="18"/>
                <w:szCs w:val="18"/>
              </w:rPr>
            </w:pPr>
            <w:r w:rsidRPr="00A67772">
              <w:rPr>
                <w:rFonts w:ascii="Arial" w:hAnsi="Arial" w:cs="Arial"/>
                <w:sz w:val="18"/>
                <w:szCs w:val="18"/>
              </w:rPr>
              <w:t>Monitor the wellbeing of the supporting staff and support as appropriate</w:t>
            </w:r>
          </w:p>
        </w:tc>
        <w:tc>
          <w:tcPr>
            <w:tcW w:w="1412" w:type="dxa"/>
          </w:tcPr>
          <w:p w14:paraId="1E394CF9" w14:textId="77777777" w:rsidR="0046705A" w:rsidRDefault="0046705A" w:rsidP="00010529">
            <w:pPr>
              <w:rPr>
                <w:b/>
                <w:bCs/>
              </w:rPr>
            </w:pPr>
          </w:p>
        </w:tc>
      </w:tr>
      <w:tr w:rsidR="0046705A" w14:paraId="3BE11D00" w14:textId="77777777" w:rsidTr="0046705A">
        <w:trPr>
          <w:trHeight w:val="344"/>
        </w:trPr>
        <w:tc>
          <w:tcPr>
            <w:tcW w:w="8344" w:type="dxa"/>
          </w:tcPr>
          <w:p w14:paraId="25705F4A" w14:textId="77777777" w:rsidR="0046705A" w:rsidRPr="00A67772" w:rsidRDefault="0046705A" w:rsidP="00010529">
            <w:pPr>
              <w:rPr>
                <w:rFonts w:ascii="Arial" w:hAnsi="Arial" w:cs="Arial"/>
                <w:sz w:val="18"/>
                <w:szCs w:val="18"/>
              </w:rPr>
            </w:pPr>
            <w:r w:rsidRPr="00A67772">
              <w:rPr>
                <w:rFonts w:ascii="Arial" w:hAnsi="Arial" w:cs="Arial"/>
                <w:sz w:val="18"/>
                <w:szCs w:val="18"/>
              </w:rPr>
              <w:t>SLT review school bereavement policy annually to ensure it is meeting the needs within a school specific context</w:t>
            </w:r>
          </w:p>
        </w:tc>
        <w:tc>
          <w:tcPr>
            <w:tcW w:w="1412" w:type="dxa"/>
          </w:tcPr>
          <w:p w14:paraId="63046D47" w14:textId="77777777" w:rsidR="0046705A" w:rsidRDefault="0046705A" w:rsidP="00010529">
            <w:pPr>
              <w:rPr>
                <w:b/>
                <w:bCs/>
              </w:rPr>
            </w:pPr>
          </w:p>
        </w:tc>
      </w:tr>
    </w:tbl>
    <w:p w14:paraId="009E7CBB" w14:textId="5B23B7EC" w:rsidR="004E0739" w:rsidRDefault="004E0739" w:rsidP="004E0739">
      <w:pPr>
        <w:rPr>
          <w:rFonts w:ascii="Arial" w:hAnsi="Arial" w:cs="Arial"/>
        </w:rPr>
      </w:pPr>
    </w:p>
    <w:p w14:paraId="55431286" w14:textId="67BCCA9F" w:rsidR="003D4E43" w:rsidRPr="004E0739" w:rsidRDefault="003D4E43" w:rsidP="003D4E43">
      <w:pPr>
        <w:rPr>
          <w:rFonts w:ascii="Arial" w:hAnsi="Arial" w:cs="Arial"/>
          <w:b/>
          <w:bCs/>
          <w:color w:val="002060"/>
        </w:rPr>
      </w:pPr>
      <w:r w:rsidRPr="0064256D">
        <w:rPr>
          <w:rFonts w:ascii="Arial" w:hAnsi="Arial" w:cs="Arial"/>
          <w:b/>
          <w:bCs/>
          <w:color w:val="002060"/>
        </w:rPr>
        <w:lastRenderedPageBreak/>
        <w:t>Appendix 1: Letter Templates</w:t>
      </w:r>
    </w:p>
    <w:p w14:paraId="483ADE38" w14:textId="77777777" w:rsidR="003D4E43" w:rsidRDefault="003D4E43" w:rsidP="004E0739">
      <w:pPr>
        <w:rPr>
          <w:rFonts w:ascii="Arial" w:hAnsi="Arial" w:cs="Arial"/>
          <w:b/>
          <w:bCs/>
          <w:color w:val="002060"/>
        </w:rPr>
      </w:pPr>
    </w:p>
    <w:p w14:paraId="67E127F3" w14:textId="26A48CF1" w:rsidR="003D4E43" w:rsidRPr="00AB0226" w:rsidRDefault="0064256D" w:rsidP="004E0739">
      <w:pPr>
        <w:rPr>
          <w:rFonts w:ascii="Arial" w:hAnsi="Arial" w:cs="Arial"/>
          <w:b/>
          <w:bCs/>
          <w:color w:val="002060"/>
        </w:rPr>
      </w:pPr>
      <w:r w:rsidRPr="00AB0226">
        <w:rPr>
          <w:rFonts w:ascii="Arial" w:hAnsi="Arial" w:cs="Arial"/>
        </w:rPr>
        <w:t xml:space="preserve">Template letters can be found: </w:t>
      </w:r>
      <w:hyperlink r:id="rId8" w:history="1">
        <w:r w:rsidRPr="00AB0226">
          <w:rPr>
            <w:rStyle w:val="Hyperlink"/>
            <w:rFonts w:ascii="Arial" w:hAnsi="Arial" w:cs="Arial"/>
          </w:rPr>
          <w:t>Education and Learning (sharepoint.com)</w:t>
        </w:r>
      </w:hyperlink>
    </w:p>
    <w:p w14:paraId="328FB64F" w14:textId="77777777" w:rsidR="003D4E43" w:rsidRDefault="003D4E43" w:rsidP="004E0739">
      <w:pPr>
        <w:rPr>
          <w:rFonts w:ascii="Arial" w:hAnsi="Arial" w:cs="Arial"/>
          <w:b/>
          <w:bCs/>
          <w:color w:val="002060"/>
        </w:rPr>
      </w:pPr>
    </w:p>
    <w:p w14:paraId="2FEC7E28" w14:textId="77777777" w:rsidR="003D4E43" w:rsidRDefault="003D4E43" w:rsidP="004E0739">
      <w:pPr>
        <w:rPr>
          <w:rFonts w:ascii="Arial" w:hAnsi="Arial" w:cs="Arial"/>
          <w:b/>
          <w:bCs/>
          <w:color w:val="002060"/>
        </w:rPr>
      </w:pPr>
    </w:p>
    <w:p w14:paraId="75DE5508" w14:textId="77777777" w:rsidR="003D4E43" w:rsidRDefault="003D4E43" w:rsidP="004E0739">
      <w:pPr>
        <w:rPr>
          <w:rFonts w:ascii="Arial" w:hAnsi="Arial" w:cs="Arial"/>
          <w:b/>
          <w:bCs/>
          <w:color w:val="002060"/>
        </w:rPr>
      </w:pPr>
    </w:p>
    <w:p w14:paraId="21EFF808" w14:textId="77777777" w:rsidR="003D4E43" w:rsidRDefault="003D4E43" w:rsidP="004E0739">
      <w:pPr>
        <w:rPr>
          <w:rFonts w:ascii="Arial" w:hAnsi="Arial" w:cs="Arial"/>
          <w:b/>
          <w:bCs/>
          <w:color w:val="002060"/>
        </w:rPr>
      </w:pPr>
    </w:p>
    <w:p w14:paraId="57913E7A" w14:textId="77777777" w:rsidR="003D4E43" w:rsidRDefault="003D4E43" w:rsidP="004E0739">
      <w:pPr>
        <w:rPr>
          <w:rFonts w:ascii="Arial" w:hAnsi="Arial" w:cs="Arial"/>
          <w:b/>
          <w:bCs/>
          <w:color w:val="002060"/>
        </w:rPr>
      </w:pPr>
    </w:p>
    <w:p w14:paraId="562C114D" w14:textId="77777777" w:rsidR="003D4E43" w:rsidRDefault="003D4E43" w:rsidP="004E0739">
      <w:pPr>
        <w:rPr>
          <w:rFonts w:ascii="Arial" w:hAnsi="Arial" w:cs="Arial"/>
          <w:b/>
          <w:bCs/>
          <w:color w:val="002060"/>
        </w:rPr>
      </w:pPr>
    </w:p>
    <w:p w14:paraId="741F335E" w14:textId="77777777" w:rsidR="003D4E43" w:rsidRDefault="003D4E43" w:rsidP="004E0739">
      <w:pPr>
        <w:rPr>
          <w:rFonts w:ascii="Arial" w:hAnsi="Arial" w:cs="Arial"/>
          <w:b/>
          <w:bCs/>
          <w:color w:val="002060"/>
        </w:rPr>
      </w:pPr>
    </w:p>
    <w:p w14:paraId="3886F808" w14:textId="77777777" w:rsidR="003D4E43" w:rsidRDefault="003D4E43" w:rsidP="004E0739">
      <w:pPr>
        <w:rPr>
          <w:rFonts w:ascii="Arial" w:hAnsi="Arial" w:cs="Arial"/>
          <w:b/>
          <w:bCs/>
          <w:color w:val="002060"/>
        </w:rPr>
      </w:pPr>
    </w:p>
    <w:p w14:paraId="1580F506" w14:textId="77777777" w:rsidR="003D4E43" w:rsidRDefault="003D4E43" w:rsidP="004E0739">
      <w:pPr>
        <w:rPr>
          <w:rFonts w:ascii="Arial" w:hAnsi="Arial" w:cs="Arial"/>
          <w:b/>
          <w:bCs/>
          <w:color w:val="002060"/>
        </w:rPr>
      </w:pPr>
    </w:p>
    <w:p w14:paraId="59C50479" w14:textId="77777777" w:rsidR="003D4E43" w:rsidRDefault="003D4E43" w:rsidP="004E0739">
      <w:pPr>
        <w:rPr>
          <w:rFonts w:ascii="Arial" w:hAnsi="Arial" w:cs="Arial"/>
          <w:b/>
          <w:bCs/>
          <w:color w:val="002060"/>
        </w:rPr>
      </w:pPr>
    </w:p>
    <w:p w14:paraId="7BC2A639" w14:textId="77777777" w:rsidR="003D4E43" w:rsidRDefault="003D4E43" w:rsidP="004E0739">
      <w:pPr>
        <w:rPr>
          <w:rFonts w:ascii="Arial" w:hAnsi="Arial" w:cs="Arial"/>
          <w:b/>
          <w:bCs/>
          <w:color w:val="002060"/>
        </w:rPr>
      </w:pPr>
    </w:p>
    <w:p w14:paraId="6045A45A" w14:textId="77777777" w:rsidR="003D4E43" w:rsidRDefault="003D4E43" w:rsidP="004E0739">
      <w:pPr>
        <w:rPr>
          <w:rFonts w:ascii="Arial" w:hAnsi="Arial" w:cs="Arial"/>
          <w:b/>
          <w:bCs/>
          <w:color w:val="002060"/>
        </w:rPr>
      </w:pPr>
    </w:p>
    <w:p w14:paraId="3E1DA30E" w14:textId="77777777" w:rsidR="003D4E43" w:rsidRDefault="003D4E43" w:rsidP="004E0739">
      <w:pPr>
        <w:rPr>
          <w:rFonts w:ascii="Arial" w:hAnsi="Arial" w:cs="Arial"/>
          <w:b/>
          <w:bCs/>
          <w:color w:val="002060"/>
        </w:rPr>
      </w:pPr>
    </w:p>
    <w:p w14:paraId="6C0670AE" w14:textId="77777777" w:rsidR="003D4E43" w:rsidRDefault="003D4E43" w:rsidP="004E0739">
      <w:pPr>
        <w:rPr>
          <w:rFonts w:ascii="Arial" w:hAnsi="Arial" w:cs="Arial"/>
          <w:b/>
          <w:bCs/>
          <w:color w:val="002060"/>
        </w:rPr>
      </w:pPr>
    </w:p>
    <w:p w14:paraId="649FA51E" w14:textId="77777777" w:rsidR="003D4E43" w:rsidRDefault="003D4E43" w:rsidP="004E0739">
      <w:pPr>
        <w:rPr>
          <w:rFonts w:ascii="Arial" w:hAnsi="Arial" w:cs="Arial"/>
          <w:b/>
          <w:bCs/>
          <w:color w:val="002060"/>
        </w:rPr>
      </w:pPr>
    </w:p>
    <w:p w14:paraId="00729E03" w14:textId="77777777" w:rsidR="003D4E43" w:rsidRDefault="003D4E43" w:rsidP="004E0739">
      <w:pPr>
        <w:rPr>
          <w:rFonts w:ascii="Arial" w:hAnsi="Arial" w:cs="Arial"/>
          <w:b/>
          <w:bCs/>
          <w:color w:val="002060"/>
        </w:rPr>
      </w:pPr>
    </w:p>
    <w:p w14:paraId="3D344838" w14:textId="77777777" w:rsidR="003D4E43" w:rsidRDefault="003D4E43" w:rsidP="004E0739">
      <w:pPr>
        <w:rPr>
          <w:rFonts w:ascii="Arial" w:hAnsi="Arial" w:cs="Arial"/>
          <w:b/>
          <w:bCs/>
          <w:color w:val="002060"/>
        </w:rPr>
      </w:pPr>
    </w:p>
    <w:p w14:paraId="793C5ED8" w14:textId="77777777" w:rsidR="003D4E43" w:rsidRDefault="003D4E43" w:rsidP="004E0739">
      <w:pPr>
        <w:rPr>
          <w:rFonts w:ascii="Arial" w:hAnsi="Arial" w:cs="Arial"/>
          <w:b/>
          <w:bCs/>
          <w:color w:val="002060"/>
        </w:rPr>
      </w:pPr>
    </w:p>
    <w:p w14:paraId="1AFCC540" w14:textId="77777777" w:rsidR="003D4E43" w:rsidRDefault="003D4E43" w:rsidP="004E0739">
      <w:pPr>
        <w:rPr>
          <w:rFonts w:ascii="Arial" w:hAnsi="Arial" w:cs="Arial"/>
          <w:b/>
          <w:bCs/>
          <w:color w:val="002060"/>
        </w:rPr>
      </w:pPr>
    </w:p>
    <w:p w14:paraId="0C4487CE" w14:textId="77777777" w:rsidR="003D4E43" w:rsidRDefault="003D4E43" w:rsidP="004E0739">
      <w:pPr>
        <w:rPr>
          <w:rFonts w:ascii="Arial" w:hAnsi="Arial" w:cs="Arial"/>
          <w:b/>
          <w:bCs/>
          <w:color w:val="002060"/>
        </w:rPr>
      </w:pPr>
    </w:p>
    <w:p w14:paraId="6245EC6D" w14:textId="77777777" w:rsidR="003D4E43" w:rsidRDefault="003D4E43" w:rsidP="004E0739">
      <w:pPr>
        <w:rPr>
          <w:rFonts w:ascii="Arial" w:hAnsi="Arial" w:cs="Arial"/>
          <w:b/>
          <w:bCs/>
          <w:color w:val="002060"/>
        </w:rPr>
      </w:pPr>
    </w:p>
    <w:p w14:paraId="26D6ADB9" w14:textId="77777777" w:rsidR="003D4E43" w:rsidRDefault="003D4E43" w:rsidP="004E0739">
      <w:pPr>
        <w:rPr>
          <w:rFonts w:ascii="Arial" w:hAnsi="Arial" w:cs="Arial"/>
          <w:b/>
          <w:bCs/>
          <w:color w:val="002060"/>
        </w:rPr>
      </w:pPr>
    </w:p>
    <w:p w14:paraId="09FC870A" w14:textId="77777777" w:rsidR="003D4E43" w:rsidRDefault="003D4E43" w:rsidP="004E0739">
      <w:pPr>
        <w:rPr>
          <w:rFonts w:ascii="Arial" w:hAnsi="Arial" w:cs="Arial"/>
          <w:b/>
          <w:bCs/>
          <w:color w:val="002060"/>
        </w:rPr>
      </w:pPr>
    </w:p>
    <w:p w14:paraId="0CDEB146" w14:textId="77777777" w:rsidR="003D4E43" w:rsidRDefault="003D4E43" w:rsidP="004E0739">
      <w:pPr>
        <w:rPr>
          <w:rFonts w:ascii="Arial" w:hAnsi="Arial" w:cs="Arial"/>
          <w:b/>
          <w:bCs/>
          <w:color w:val="002060"/>
        </w:rPr>
      </w:pPr>
    </w:p>
    <w:p w14:paraId="7994D8AB" w14:textId="77777777" w:rsidR="003D4E43" w:rsidRDefault="003D4E43" w:rsidP="004E0739">
      <w:pPr>
        <w:rPr>
          <w:rFonts w:ascii="Arial" w:hAnsi="Arial" w:cs="Arial"/>
          <w:b/>
          <w:bCs/>
          <w:color w:val="002060"/>
        </w:rPr>
      </w:pPr>
    </w:p>
    <w:p w14:paraId="3650AD3A" w14:textId="77777777" w:rsidR="003D4E43" w:rsidRDefault="003D4E43" w:rsidP="004E0739">
      <w:pPr>
        <w:rPr>
          <w:rFonts w:ascii="Arial" w:hAnsi="Arial" w:cs="Arial"/>
          <w:b/>
          <w:bCs/>
          <w:color w:val="002060"/>
        </w:rPr>
      </w:pPr>
    </w:p>
    <w:p w14:paraId="6A81AAFB" w14:textId="77777777" w:rsidR="003D4E43" w:rsidRDefault="003D4E43" w:rsidP="004E0739">
      <w:pPr>
        <w:rPr>
          <w:rFonts w:ascii="Arial" w:hAnsi="Arial" w:cs="Arial"/>
          <w:b/>
          <w:bCs/>
          <w:color w:val="002060"/>
        </w:rPr>
      </w:pPr>
    </w:p>
    <w:p w14:paraId="2E14E20C" w14:textId="77777777" w:rsidR="003D4E43" w:rsidRDefault="003D4E43" w:rsidP="004E0739">
      <w:pPr>
        <w:rPr>
          <w:rFonts w:ascii="Arial" w:hAnsi="Arial" w:cs="Arial"/>
          <w:b/>
          <w:bCs/>
          <w:color w:val="002060"/>
        </w:rPr>
      </w:pPr>
    </w:p>
    <w:p w14:paraId="5005BBD5" w14:textId="77777777" w:rsidR="003D4E43" w:rsidRDefault="003D4E43" w:rsidP="004E0739">
      <w:pPr>
        <w:rPr>
          <w:rFonts w:ascii="Arial" w:hAnsi="Arial" w:cs="Arial"/>
          <w:b/>
          <w:bCs/>
          <w:color w:val="002060"/>
        </w:rPr>
      </w:pPr>
    </w:p>
    <w:p w14:paraId="35958976" w14:textId="77777777" w:rsidR="003D4E43" w:rsidRDefault="003D4E43" w:rsidP="004E0739">
      <w:pPr>
        <w:rPr>
          <w:rFonts w:ascii="Arial" w:hAnsi="Arial" w:cs="Arial"/>
          <w:b/>
          <w:bCs/>
          <w:color w:val="002060"/>
        </w:rPr>
      </w:pPr>
    </w:p>
    <w:p w14:paraId="2E5B9AA6" w14:textId="77777777" w:rsidR="003D4E43" w:rsidRDefault="003D4E43" w:rsidP="004E0739">
      <w:pPr>
        <w:rPr>
          <w:rFonts w:ascii="Arial" w:hAnsi="Arial" w:cs="Arial"/>
          <w:b/>
          <w:bCs/>
          <w:color w:val="002060"/>
        </w:rPr>
      </w:pPr>
    </w:p>
    <w:p w14:paraId="7D5460DF" w14:textId="77777777" w:rsidR="003D4E43" w:rsidRDefault="003D4E43" w:rsidP="004E0739">
      <w:pPr>
        <w:rPr>
          <w:rFonts w:ascii="Arial" w:hAnsi="Arial" w:cs="Arial"/>
          <w:b/>
          <w:bCs/>
          <w:color w:val="002060"/>
        </w:rPr>
      </w:pPr>
    </w:p>
    <w:p w14:paraId="2DB1B43C" w14:textId="77777777" w:rsidR="003D4E43" w:rsidRDefault="003D4E43" w:rsidP="004E0739">
      <w:pPr>
        <w:rPr>
          <w:rFonts w:ascii="Arial" w:hAnsi="Arial" w:cs="Arial"/>
          <w:b/>
          <w:bCs/>
          <w:color w:val="002060"/>
        </w:rPr>
      </w:pPr>
    </w:p>
    <w:p w14:paraId="0A833AC4" w14:textId="77777777" w:rsidR="003D4E43" w:rsidRDefault="003D4E43" w:rsidP="004E0739">
      <w:pPr>
        <w:rPr>
          <w:rFonts w:ascii="Arial" w:hAnsi="Arial" w:cs="Arial"/>
          <w:b/>
          <w:bCs/>
          <w:color w:val="002060"/>
        </w:rPr>
      </w:pPr>
    </w:p>
    <w:p w14:paraId="227A076D" w14:textId="77777777" w:rsidR="003D4E43" w:rsidRDefault="003D4E43" w:rsidP="004E0739">
      <w:pPr>
        <w:rPr>
          <w:rFonts w:ascii="Arial" w:hAnsi="Arial" w:cs="Arial"/>
          <w:b/>
          <w:bCs/>
          <w:color w:val="002060"/>
        </w:rPr>
      </w:pPr>
    </w:p>
    <w:p w14:paraId="28B82E60" w14:textId="77777777" w:rsidR="003D4E43" w:rsidRDefault="003D4E43" w:rsidP="004E0739">
      <w:pPr>
        <w:rPr>
          <w:rFonts w:ascii="Arial" w:hAnsi="Arial" w:cs="Arial"/>
          <w:b/>
          <w:bCs/>
          <w:color w:val="002060"/>
        </w:rPr>
      </w:pPr>
    </w:p>
    <w:p w14:paraId="3F28FA76" w14:textId="77777777" w:rsidR="003D4E43" w:rsidRDefault="003D4E43" w:rsidP="004E0739">
      <w:pPr>
        <w:rPr>
          <w:rFonts w:ascii="Arial" w:hAnsi="Arial" w:cs="Arial"/>
          <w:b/>
          <w:bCs/>
          <w:color w:val="002060"/>
        </w:rPr>
      </w:pPr>
    </w:p>
    <w:p w14:paraId="59E3124C" w14:textId="77777777" w:rsidR="003D4E43" w:rsidRDefault="003D4E43" w:rsidP="004E0739">
      <w:pPr>
        <w:rPr>
          <w:rFonts w:ascii="Arial" w:hAnsi="Arial" w:cs="Arial"/>
          <w:b/>
          <w:bCs/>
          <w:color w:val="002060"/>
        </w:rPr>
      </w:pPr>
    </w:p>
    <w:p w14:paraId="338461D1" w14:textId="77777777" w:rsidR="003D4E43" w:rsidRDefault="003D4E43" w:rsidP="004E0739">
      <w:pPr>
        <w:rPr>
          <w:rFonts w:ascii="Arial" w:hAnsi="Arial" w:cs="Arial"/>
          <w:b/>
          <w:bCs/>
          <w:color w:val="002060"/>
        </w:rPr>
      </w:pPr>
    </w:p>
    <w:p w14:paraId="173EAC34" w14:textId="77777777" w:rsidR="003D4E43" w:rsidRDefault="003D4E43" w:rsidP="004E0739">
      <w:pPr>
        <w:rPr>
          <w:rFonts w:ascii="Arial" w:hAnsi="Arial" w:cs="Arial"/>
          <w:b/>
          <w:bCs/>
          <w:color w:val="002060"/>
        </w:rPr>
      </w:pPr>
    </w:p>
    <w:p w14:paraId="58181B4C" w14:textId="77777777" w:rsidR="003D4E43" w:rsidRDefault="003D4E43" w:rsidP="004E0739">
      <w:pPr>
        <w:rPr>
          <w:rFonts w:ascii="Arial" w:hAnsi="Arial" w:cs="Arial"/>
          <w:b/>
          <w:bCs/>
          <w:color w:val="002060"/>
        </w:rPr>
      </w:pPr>
    </w:p>
    <w:p w14:paraId="230EF79F" w14:textId="5A610C0C" w:rsidR="004E0739" w:rsidRPr="004E0739" w:rsidRDefault="004E0739" w:rsidP="004E0739">
      <w:pPr>
        <w:rPr>
          <w:rFonts w:ascii="Arial" w:hAnsi="Arial" w:cs="Arial"/>
          <w:b/>
          <w:bCs/>
          <w:color w:val="002060"/>
        </w:rPr>
      </w:pPr>
      <w:r w:rsidRPr="004E0739">
        <w:rPr>
          <w:rFonts w:ascii="Arial" w:hAnsi="Arial" w:cs="Arial"/>
          <w:b/>
          <w:bCs/>
          <w:color w:val="002060"/>
        </w:rPr>
        <w:t>Appendix 2:</w:t>
      </w:r>
    </w:p>
    <w:p w14:paraId="103E65FB" w14:textId="77777777" w:rsidR="004E0739" w:rsidRPr="004E0739" w:rsidRDefault="004E0739" w:rsidP="004E0739">
      <w:pPr>
        <w:rPr>
          <w:rFonts w:ascii="Arial" w:hAnsi="Arial" w:cs="Arial"/>
          <w:b/>
          <w:bCs/>
          <w:color w:val="002060"/>
        </w:rPr>
      </w:pPr>
      <w:r w:rsidRPr="004E0739">
        <w:rPr>
          <w:rFonts w:ascii="Arial" w:hAnsi="Arial" w:cs="Arial"/>
          <w:b/>
          <w:bCs/>
          <w:color w:val="002060"/>
        </w:rPr>
        <w:t>Resources to support Children and Young People through Bereavement:</w:t>
      </w:r>
    </w:p>
    <w:p w14:paraId="44DB1225" w14:textId="77777777" w:rsidR="004E0739" w:rsidRPr="004E0739" w:rsidRDefault="004E0739" w:rsidP="004E0739">
      <w:pPr>
        <w:rPr>
          <w:rFonts w:ascii="Arial" w:hAnsi="Arial" w:cs="Arial"/>
          <w:b/>
          <w:bCs/>
        </w:rPr>
      </w:pPr>
    </w:p>
    <w:p w14:paraId="2353E59E" w14:textId="77777777" w:rsidR="004E0739" w:rsidRPr="004E0739" w:rsidRDefault="004E0739" w:rsidP="004E0739">
      <w:pPr>
        <w:rPr>
          <w:rFonts w:ascii="Arial" w:hAnsi="Arial" w:cs="Arial"/>
          <w:b/>
          <w:bCs/>
        </w:rPr>
      </w:pPr>
      <w:r w:rsidRPr="004E0739">
        <w:rPr>
          <w:rFonts w:ascii="Arial" w:hAnsi="Arial" w:cs="Arial"/>
          <w:b/>
          <w:bCs/>
        </w:rPr>
        <w:t>Seasons for Growth:</w:t>
      </w:r>
    </w:p>
    <w:p w14:paraId="649C9F82" w14:textId="77777777" w:rsidR="004E0739" w:rsidRPr="004E0739" w:rsidRDefault="004E0739" w:rsidP="004E0739">
      <w:pPr>
        <w:rPr>
          <w:rFonts w:ascii="Arial" w:hAnsi="Arial" w:cs="Arial"/>
        </w:rPr>
      </w:pPr>
      <w:r w:rsidRPr="004E0739">
        <w:rPr>
          <w:rFonts w:ascii="Arial" w:hAnsi="Arial" w:cs="Arial"/>
        </w:rPr>
        <w:t xml:space="preserve"> Seasons for Growth is a small group </w:t>
      </w:r>
      <w:proofErr w:type="spellStart"/>
      <w:r w:rsidRPr="004E0739">
        <w:rPr>
          <w:rFonts w:ascii="Arial" w:hAnsi="Arial" w:cs="Arial"/>
        </w:rPr>
        <w:t>programme</w:t>
      </w:r>
      <w:proofErr w:type="spellEnd"/>
      <w:r w:rsidRPr="004E0739">
        <w:rPr>
          <w:rFonts w:ascii="Arial" w:hAnsi="Arial" w:cs="Arial"/>
        </w:rPr>
        <w:t xml:space="preserve"> that can be implemented in schools that aims to strengthen the social and emotional wellbeing of children and young people aged 6-18 who are dealing with significant changes by:</w:t>
      </w:r>
    </w:p>
    <w:p w14:paraId="67A03882" w14:textId="77777777" w:rsidR="004E0739" w:rsidRPr="004E0739" w:rsidRDefault="004E0739" w:rsidP="004E0739">
      <w:pPr>
        <w:pStyle w:val="ListParagraph"/>
        <w:numPr>
          <w:ilvl w:val="0"/>
          <w:numId w:val="11"/>
        </w:numPr>
        <w:spacing w:after="160" w:line="259" w:lineRule="auto"/>
        <w:rPr>
          <w:rFonts w:ascii="Arial" w:hAnsi="Arial" w:cs="Arial"/>
        </w:rPr>
      </w:pPr>
      <w:r w:rsidRPr="004E0739">
        <w:rPr>
          <w:rFonts w:ascii="Arial" w:hAnsi="Arial" w:cs="Arial"/>
        </w:rPr>
        <w:t>Exploring the impact of the change and loss on everyday life</w:t>
      </w:r>
    </w:p>
    <w:p w14:paraId="08A4BDDA" w14:textId="77777777" w:rsidR="004E0739" w:rsidRPr="004E0739" w:rsidRDefault="004E0739" w:rsidP="004E0739">
      <w:pPr>
        <w:pStyle w:val="ListParagraph"/>
        <w:numPr>
          <w:ilvl w:val="0"/>
          <w:numId w:val="11"/>
        </w:numPr>
        <w:spacing w:after="160" w:line="259" w:lineRule="auto"/>
        <w:rPr>
          <w:rFonts w:ascii="Arial" w:hAnsi="Arial" w:cs="Arial"/>
        </w:rPr>
      </w:pPr>
      <w:r w:rsidRPr="004E0739">
        <w:rPr>
          <w:rFonts w:ascii="Arial" w:hAnsi="Arial" w:cs="Arial"/>
        </w:rPr>
        <w:t>Learning new ways to respond to these changes</w:t>
      </w:r>
    </w:p>
    <w:p w14:paraId="331419E1" w14:textId="77777777" w:rsidR="004E0739" w:rsidRPr="004E0739" w:rsidRDefault="004E0739" w:rsidP="004E0739">
      <w:pPr>
        <w:rPr>
          <w:rStyle w:val="Strong"/>
          <w:rFonts w:ascii="Arial" w:hAnsi="Arial" w:cs="Arial"/>
          <w:b w:val="0"/>
          <w:bCs w:val="0"/>
          <w:color w:val="006621"/>
        </w:rPr>
      </w:pPr>
      <w:r w:rsidRPr="004E0739">
        <w:rPr>
          <w:rFonts w:ascii="Arial" w:hAnsi="Arial" w:cs="Arial"/>
        </w:rPr>
        <w:t xml:space="preserve">Further information can be found </w:t>
      </w:r>
      <w:hyperlink r:id="rId9" w:history="1">
        <w:r w:rsidRPr="004E0739">
          <w:rPr>
            <w:rStyle w:val="Hyperlink"/>
            <w:rFonts w:ascii="Arial" w:hAnsi="Arial" w:cs="Arial"/>
            <w:b/>
            <w:bCs/>
          </w:rPr>
          <w:t>www.seasonsforgrowth.org.uk</w:t>
        </w:r>
      </w:hyperlink>
    </w:p>
    <w:p w14:paraId="2531A3BB" w14:textId="77777777" w:rsidR="004E0739" w:rsidRPr="004E0739" w:rsidRDefault="004E0739" w:rsidP="004E0739">
      <w:pPr>
        <w:rPr>
          <w:rFonts w:ascii="Arial" w:hAnsi="Arial" w:cs="Arial"/>
          <w:b/>
          <w:bCs/>
        </w:rPr>
      </w:pPr>
    </w:p>
    <w:p w14:paraId="7C631259" w14:textId="77777777" w:rsidR="004E0739" w:rsidRPr="004E0739" w:rsidRDefault="004E0739" w:rsidP="004E0739">
      <w:pPr>
        <w:rPr>
          <w:rFonts w:ascii="Arial" w:hAnsi="Arial" w:cs="Arial"/>
          <w:b/>
          <w:bCs/>
        </w:rPr>
      </w:pPr>
      <w:r w:rsidRPr="004E0739">
        <w:rPr>
          <w:rFonts w:ascii="Arial" w:hAnsi="Arial" w:cs="Arial"/>
          <w:b/>
          <w:bCs/>
        </w:rPr>
        <w:t>Helpful websites:</w:t>
      </w:r>
    </w:p>
    <w:p w14:paraId="7FC3E33A" w14:textId="77777777" w:rsidR="004E0739" w:rsidRPr="004E0739" w:rsidRDefault="00000000" w:rsidP="004E0739">
      <w:pPr>
        <w:rPr>
          <w:rFonts w:ascii="Arial" w:hAnsi="Arial" w:cs="Arial"/>
          <w:b/>
          <w:bCs/>
        </w:rPr>
      </w:pPr>
      <w:hyperlink r:id="rId10" w:history="1">
        <w:r w:rsidR="004E0739" w:rsidRPr="004E0739">
          <w:rPr>
            <w:rStyle w:val="Hyperlink"/>
            <w:rFonts w:ascii="Arial" w:hAnsi="Arial" w:cs="Arial"/>
            <w:b/>
            <w:bCs/>
          </w:rPr>
          <w:t>www.childbereavementuk.org/resources-for-children-and-young-people</w:t>
        </w:r>
      </w:hyperlink>
    </w:p>
    <w:p w14:paraId="24F046D0" w14:textId="77777777" w:rsidR="004E0739" w:rsidRDefault="004E0739" w:rsidP="004E0739">
      <w:pPr>
        <w:rPr>
          <w:rFonts w:ascii="Arial" w:hAnsi="Arial" w:cs="Arial"/>
        </w:rPr>
      </w:pPr>
    </w:p>
    <w:p w14:paraId="18F134DD" w14:textId="005E3FD8" w:rsidR="004E0739" w:rsidRPr="004E0739" w:rsidRDefault="00000000" w:rsidP="004E0739">
      <w:pPr>
        <w:rPr>
          <w:rFonts w:ascii="Arial" w:hAnsi="Arial" w:cs="Arial"/>
          <w:b/>
          <w:bCs/>
        </w:rPr>
      </w:pPr>
      <w:hyperlink r:id="rId11" w:history="1">
        <w:r w:rsidR="004E0739" w:rsidRPr="00E23407">
          <w:rPr>
            <w:rStyle w:val="Hyperlink"/>
            <w:rFonts w:ascii="Arial" w:hAnsi="Arial" w:cs="Arial"/>
            <w:b/>
            <w:bCs/>
          </w:rPr>
          <w:t>www.childbereavementuk.org</w:t>
        </w:r>
      </w:hyperlink>
    </w:p>
    <w:p w14:paraId="58C7B43B" w14:textId="77777777" w:rsidR="004E0739" w:rsidRDefault="004E0739" w:rsidP="004E0739">
      <w:pPr>
        <w:rPr>
          <w:rFonts w:ascii="Arial" w:hAnsi="Arial" w:cs="Arial"/>
        </w:rPr>
      </w:pPr>
    </w:p>
    <w:p w14:paraId="7885C172" w14:textId="212A3E37" w:rsidR="004E0739" w:rsidRPr="004E0739" w:rsidRDefault="00000000" w:rsidP="004E0739">
      <w:pPr>
        <w:rPr>
          <w:rStyle w:val="Hyperlink"/>
          <w:rFonts w:ascii="Arial" w:hAnsi="Arial" w:cs="Arial"/>
          <w:b/>
          <w:bCs/>
        </w:rPr>
      </w:pPr>
      <w:hyperlink r:id="rId12" w:history="1">
        <w:r w:rsidR="004E0739" w:rsidRPr="00E23407">
          <w:rPr>
            <w:rStyle w:val="Hyperlink"/>
            <w:rFonts w:ascii="Arial" w:hAnsi="Arial" w:cs="Arial"/>
            <w:b/>
            <w:bCs/>
          </w:rPr>
          <w:t>www.cruse.org.uk/</w:t>
        </w:r>
      </w:hyperlink>
    </w:p>
    <w:p w14:paraId="3E5B3756" w14:textId="77777777" w:rsidR="004E0739" w:rsidRPr="004E0739" w:rsidRDefault="004E0739" w:rsidP="004E0739">
      <w:pPr>
        <w:rPr>
          <w:rStyle w:val="Hyperlink"/>
          <w:rFonts w:ascii="Arial" w:hAnsi="Arial" w:cs="Arial"/>
        </w:rPr>
      </w:pPr>
    </w:p>
    <w:p w14:paraId="740C70D3" w14:textId="77777777" w:rsidR="004E0739" w:rsidRDefault="004E0739" w:rsidP="004E0739">
      <w:pPr>
        <w:rPr>
          <w:rFonts w:ascii="Arial" w:hAnsi="Arial" w:cs="Arial"/>
          <w:b/>
          <w:bCs/>
        </w:rPr>
      </w:pPr>
    </w:p>
    <w:p w14:paraId="4C66C112" w14:textId="472BBD5D" w:rsidR="004E0739" w:rsidRPr="004E0739" w:rsidRDefault="004E0739" w:rsidP="004E0739">
      <w:pPr>
        <w:rPr>
          <w:rStyle w:val="Hyperlink"/>
          <w:rFonts w:ascii="Arial" w:hAnsi="Arial" w:cs="Arial"/>
          <w:b/>
          <w:bCs/>
        </w:rPr>
      </w:pPr>
      <w:r w:rsidRPr="004E0739">
        <w:rPr>
          <w:rFonts w:ascii="Arial" w:hAnsi="Arial" w:cs="Arial"/>
          <w:b/>
          <w:bCs/>
        </w:rPr>
        <w:t>Training:</w:t>
      </w:r>
    </w:p>
    <w:p w14:paraId="1D09BFC9" w14:textId="77777777" w:rsidR="004E0739" w:rsidRPr="004E0739" w:rsidRDefault="004E0739" w:rsidP="004E0739">
      <w:pPr>
        <w:rPr>
          <w:rFonts w:ascii="Arial" w:hAnsi="Arial" w:cs="Arial"/>
        </w:rPr>
      </w:pPr>
      <w:r w:rsidRPr="004E0739">
        <w:rPr>
          <w:rStyle w:val="Hyperlink"/>
          <w:rFonts w:ascii="Arial" w:hAnsi="Arial" w:cs="Arial"/>
        </w:rPr>
        <w:t xml:space="preserve">ALDO Course: </w:t>
      </w:r>
      <w:r w:rsidRPr="004E0739">
        <w:rPr>
          <w:rFonts w:ascii="Arial" w:hAnsi="Arial" w:cs="Arial"/>
        </w:rPr>
        <w:t>‘Supporting Children and Young People through Bereavement and Loss’</w:t>
      </w:r>
    </w:p>
    <w:p w14:paraId="1A0F393F" w14:textId="77777777" w:rsidR="004E0739" w:rsidRPr="004E0739" w:rsidRDefault="004E0739" w:rsidP="004E0739">
      <w:pPr>
        <w:rPr>
          <w:rFonts w:ascii="Arial" w:hAnsi="Arial" w:cs="Arial"/>
          <w:b/>
          <w:bCs/>
        </w:rPr>
      </w:pPr>
      <w:r w:rsidRPr="004E0739">
        <w:rPr>
          <w:rFonts w:ascii="Arial" w:hAnsi="Arial" w:cs="Arial"/>
          <w:b/>
          <w:bCs/>
        </w:rPr>
        <w:t xml:space="preserve"> </w:t>
      </w:r>
    </w:p>
    <w:p w14:paraId="5513D457" w14:textId="77777777" w:rsidR="004E0739" w:rsidRPr="004E0739" w:rsidRDefault="004E0739" w:rsidP="004E0739">
      <w:pPr>
        <w:rPr>
          <w:rStyle w:val="Hyperlink"/>
          <w:rFonts w:ascii="Arial" w:hAnsi="Arial" w:cs="Arial"/>
          <w:b/>
          <w:bCs/>
        </w:rPr>
      </w:pPr>
      <w:r w:rsidRPr="004E0739">
        <w:rPr>
          <w:rFonts w:ascii="Arial" w:hAnsi="Arial" w:cs="Arial"/>
          <w:b/>
          <w:bCs/>
        </w:rPr>
        <w:t>Related Aberdeenshire Policies:</w:t>
      </w:r>
    </w:p>
    <w:p w14:paraId="74C5FF1E" w14:textId="77777777" w:rsidR="004E0739" w:rsidRPr="004E0739" w:rsidRDefault="00000000" w:rsidP="004E0739">
      <w:pPr>
        <w:rPr>
          <w:rFonts w:ascii="Arial" w:hAnsi="Arial" w:cs="Arial"/>
        </w:rPr>
      </w:pPr>
      <w:hyperlink r:id="rId13" w:history="1">
        <w:r w:rsidR="004E0739" w:rsidRPr="004E0739">
          <w:rPr>
            <w:rStyle w:val="Hyperlink"/>
            <w:rFonts w:ascii="Arial" w:hAnsi="Arial" w:cs="Arial"/>
          </w:rPr>
          <w:t>Death in Service Procedure</w:t>
        </w:r>
      </w:hyperlink>
    </w:p>
    <w:p w14:paraId="6AD92937" w14:textId="77777777" w:rsidR="004E0739" w:rsidRPr="004E0739" w:rsidRDefault="00000000" w:rsidP="004E0739">
      <w:pPr>
        <w:rPr>
          <w:rFonts w:ascii="Arial" w:hAnsi="Arial" w:cs="Arial"/>
        </w:rPr>
      </w:pPr>
      <w:hyperlink r:id="rId14" w:history="1">
        <w:r w:rsidR="004E0739" w:rsidRPr="004E0739">
          <w:rPr>
            <w:rStyle w:val="Hyperlink"/>
            <w:rFonts w:ascii="Arial" w:hAnsi="Arial" w:cs="Arial"/>
          </w:rPr>
          <w:t>Death in Service Resource Pack</w:t>
        </w:r>
      </w:hyperlink>
    </w:p>
    <w:p w14:paraId="61B4865D" w14:textId="77777777" w:rsidR="004E0739" w:rsidRPr="004E0739" w:rsidRDefault="004E0739" w:rsidP="004E0739">
      <w:pPr>
        <w:rPr>
          <w:rFonts w:ascii="Arial" w:hAnsi="Arial" w:cs="Arial"/>
        </w:rPr>
      </w:pPr>
    </w:p>
    <w:p w14:paraId="6DB43DB0" w14:textId="77777777" w:rsidR="004E0739" w:rsidRDefault="004E0739" w:rsidP="004E0739"/>
    <w:p w14:paraId="069840D6" w14:textId="77777777" w:rsidR="004E0739" w:rsidRPr="004E0739" w:rsidRDefault="004E0739" w:rsidP="004E0739">
      <w:pPr>
        <w:rPr>
          <w:rFonts w:ascii="Arial" w:hAnsi="Arial" w:cs="Arial"/>
        </w:rPr>
      </w:pPr>
    </w:p>
    <w:p w14:paraId="0032BC10" w14:textId="77777777" w:rsidR="004E0739" w:rsidRPr="00A67772" w:rsidRDefault="004E0739" w:rsidP="00A67772">
      <w:pPr>
        <w:rPr>
          <w:rFonts w:ascii="Arial" w:hAnsi="Arial" w:cs="Arial"/>
        </w:rPr>
      </w:pPr>
    </w:p>
    <w:p w14:paraId="77352957" w14:textId="77777777" w:rsidR="00A67772" w:rsidRDefault="00A67772" w:rsidP="00A67772"/>
    <w:p w14:paraId="7C564220" w14:textId="77777777" w:rsidR="00A67772" w:rsidRDefault="00A67772" w:rsidP="00A67772">
      <w:pPr>
        <w:pStyle w:val="ListParagraph"/>
        <w:ind w:left="360"/>
        <w:rPr>
          <w:b/>
          <w:bCs/>
        </w:rPr>
      </w:pPr>
    </w:p>
    <w:p w14:paraId="19AFE49B" w14:textId="77777777" w:rsidR="00A67772" w:rsidRPr="00A67772" w:rsidRDefault="00A67772" w:rsidP="00A67772">
      <w:pPr>
        <w:spacing w:after="160" w:line="259" w:lineRule="auto"/>
        <w:rPr>
          <w:rFonts w:ascii="Arial" w:hAnsi="Arial" w:cs="Arial"/>
        </w:rPr>
      </w:pPr>
    </w:p>
    <w:p w14:paraId="729FB704" w14:textId="77777777" w:rsidR="00A67772" w:rsidRPr="00A67772" w:rsidRDefault="00A67772" w:rsidP="00A67772">
      <w:pPr>
        <w:rPr>
          <w:rFonts w:ascii="Arial" w:hAnsi="Arial" w:cs="Arial"/>
        </w:rPr>
      </w:pPr>
    </w:p>
    <w:p w14:paraId="2646EC03" w14:textId="38318103" w:rsidR="003759C0" w:rsidRPr="003759C0" w:rsidRDefault="003759C0" w:rsidP="008B273C">
      <w:pPr>
        <w:rPr>
          <w:rFonts w:ascii="Arial" w:hAnsi="Arial" w:cs="Arial"/>
          <w:color w:val="404040"/>
        </w:rPr>
      </w:pPr>
    </w:p>
    <w:sectPr w:rsidR="003759C0" w:rsidRPr="003759C0" w:rsidSect="003759C0">
      <w:headerReference w:type="default" r:id="rId15"/>
      <w:footerReference w:type="default" r:id="rId16"/>
      <w:pgSz w:w="11900" w:h="16840"/>
      <w:pgMar w:top="3402" w:right="1797" w:bottom="144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829F" w14:textId="77777777" w:rsidR="00E27970" w:rsidRDefault="00E27970" w:rsidP="003759C0">
      <w:r>
        <w:separator/>
      </w:r>
    </w:p>
  </w:endnote>
  <w:endnote w:type="continuationSeparator" w:id="0">
    <w:p w14:paraId="32A7F4E3" w14:textId="77777777" w:rsidR="00E27970" w:rsidRDefault="00E27970" w:rsidP="0037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C16" w14:textId="4FDD6956" w:rsidR="008C5A2E" w:rsidRDefault="003D4E43">
    <w:pPr>
      <w:pStyle w:val="Footer"/>
    </w:pPr>
    <w:r>
      <w:t>Aberdeenshire Bereavement Guidance for Educational Establishments June 2021</w:t>
    </w:r>
  </w:p>
  <w:p w14:paraId="74BB655A" w14:textId="77777777" w:rsidR="008C5A2E" w:rsidRDefault="008C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CAD8" w14:textId="77777777" w:rsidR="00E27970" w:rsidRDefault="00E27970" w:rsidP="003759C0">
      <w:r>
        <w:separator/>
      </w:r>
    </w:p>
  </w:footnote>
  <w:footnote w:type="continuationSeparator" w:id="0">
    <w:p w14:paraId="72B8C3C1" w14:textId="77777777" w:rsidR="00E27970" w:rsidRDefault="00E27970" w:rsidP="0037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5A3C" w14:textId="62E3B088" w:rsidR="003759C0" w:rsidRDefault="003759C0">
    <w:pPr>
      <w:pStyle w:val="Header"/>
    </w:pPr>
    <w:r>
      <w:rPr>
        <w:noProof/>
        <w:lang w:val="en-GB" w:eastAsia="en-GB"/>
      </w:rPr>
      <w:drawing>
        <wp:anchor distT="0" distB="0" distL="114300" distR="114300" simplePos="0" relativeHeight="251658240" behindDoc="0" locked="0" layoutInCell="1" allowOverlap="1" wp14:anchorId="7F34A10B" wp14:editId="42885910">
          <wp:simplePos x="0" y="0"/>
          <wp:positionH relativeFrom="column">
            <wp:posOffset>-590813</wp:posOffset>
          </wp:positionH>
          <wp:positionV relativeFrom="paragraph">
            <wp:posOffset>-417663</wp:posOffset>
          </wp:positionV>
          <wp:extent cx="7658100" cy="10832060"/>
          <wp:effectExtent l="0" t="0" r="0" b="0"/>
          <wp:wrapNone/>
          <wp:docPr id="1" name="Picture 1"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3CD9"/>
    <w:multiLevelType w:val="hybridMultilevel"/>
    <w:tmpl w:val="6E3ED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4A5250"/>
    <w:multiLevelType w:val="hybridMultilevel"/>
    <w:tmpl w:val="3B9C3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8B6D42"/>
    <w:multiLevelType w:val="hybridMultilevel"/>
    <w:tmpl w:val="9C00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F051C"/>
    <w:multiLevelType w:val="hybridMultilevel"/>
    <w:tmpl w:val="CB680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D7B1F"/>
    <w:multiLevelType w:val="hybridMultilevel"/>
    <w:tmpl w:val="71C8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162E0"/>
    <w:multiLevelType w:val="hybridMultilevel"/>
    <w:tmpl w:val="7A7E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B32C9"/>
    <w:multiLevelType w:val="hybridMultilevel"/>
    <w:tmpl w:val="2216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76EFF"/>
    <w:multiLevelType w:val="hybridMultilevel"/>
    <w:tmpl w:val="ABE0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F4C3E"/>
    <w:multiLevelType w:val="hybridMultilevel"/>
    <w:tmpl w:val="7C4C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12EF8"/>
    <w:multiLevelType w:val="hybridMultilevel"/>
    <w:tmpl w:val="58B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42D37"/>
    <w:multiLevelType w:val="hybridMultilevel"/>
    <w:tmpl w:val="186C6C74"/>
    <w:lvl w:ilvl="0" w:tplc="3B802F6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333995">
    <w:abstractNumId w:val="6"/>
  </w:num>
  <w:num w:numId="2" w16cid:durableId="1095631959">
    <w:abstractNumId w:val="4"/>
  </w:num>
  <w:num w:numId="3" w16cid:durableId="1204292120">
    <w:abstractNumId w:val="10"/>
  </w:num>
  <w:num w:numId="4" w16cid:durableId="1032340659">
    <w:abstractNumId w:val="3"/>
  </w:num>
  <w:num w:numId="5" w16cid:durableId="261374528">
    <w:abstractNumId w:val="8"/>
  </w:num>
  <w:num w:numId="6" w16cid:durableId="1335958977">
    <w:abstractNumId w:val="2"/>
  </w:num>
  <w:num w:numId="7" w16cid:durableId="238247930">
    <w:abstractNumId w:val="5"/>
  </w:num>
  <w:num w:numId="8" w16cid:durableId="634528207">
    <w:abstractNumId w:val="7"/>
  </w:num>
  <w:num w:numId="9" w16cid:durableId="989408766">
    <w:abstractNumId w:val="9"/>
  </w:num>
  <w:num w:numId="10" w16cid:durableId="759640295">
    <w:abstractNumId w:val="1"/>
  </w:num>
  <w:num w:numId="11" w16cid:durableId="1906913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C0"/>
    <w:rsid w:val="000829AD"/>
    <w:rsid w:val="000F7140"/>
    <w:rsid w:val="001C45A1"/>
    <w:rsid w:val="001F08B9"/>
    <w:rsid w:val="002D58E2"/>
    <w:rsid w:val="003759C0"/>
    <w:rsid w:val="003D4E43"/>
    <w:rsid w:val="00405752"/>
    <w:rsid w:val="0046705A"/>
    <w:rsid w:val="004E0739"/>
    <w:rsid w:val="0064256D"/>
    <w:rsid w:val="00643579"/>
    <w:rsid w:val="007A3DF9"/>
    <w:rsid w:val="00895DCE"/>
    <w:rsid w:val="008B273C"/>
    <w:rsid w:val="008B3028"/>
    <w:rsid w:val="008B5595"/>
    <w:rsid w:val="008C5A2E"/>
    <w:rsid w:val="00973881"/>
    <w:rsid w:val="009E6C89"/>
    <w:rsid w:val="00A575BB"/>
    <w:rsid w:val="00A67772"/>
    <w:rsid w:val="00AB0226"/>
    <w:rsid w:val="00B51DE4"/>
    <w:rsid w:val="00E27970"/>
    <w:rsid w:val="00E6208E"/>
    <w:rsid w:val="00E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F9890"/>
  <w14:defaultImageDpi w14:val="300"/>
  <w15:docId w15:val="{F11805A5-9448-4EAD-B110-638ED0BD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9C0"/>
    <w:pPr>
      <w:tabs>
        <w:tab w:val="center" w:pos="4320"/>
        <w:tab w:val="right" w:pos="8640"/>
      </w:tabs>
    </w:pPr>
  </w:style>
  <w:style w:type="character" w:customStyle="1" w:styleId="HeaderChar">
    <w:name w:val="Header Char"/>
    <w:basedOn w:val="DefaultParagraphFont"/>
    <w:link w:val="Header"/>
    <w:uiPriority w:val="99"/>
    <w:rsid w:val="003759C0"/>
  </w:style>
  <w:style w:type="paragraph" w:styleId="Footer">
    <w:name w:val="footer"/>
    <w:basedOn w:val="Normal"/>
    <w:link w:val="FooterChar"/>
    <w:uiPriority w:val="99"/>
    <w:unhideWhenUsed/>
    <w:rsid w:val="003759C0"/>
    <w:pPr>
      <w:tabs>
        <w:tab w:val="center" w:pos="4320"/>
        <w:tab w:val="right" w:pos="8640"/>
      </w:tabs>
    </w:pPr>
  </w:style>
  <w:style w:type="character" w:customStyle="1" w:styleId="FooterChar">
    <w:name w:val="Footer Char"/>
    <w:basedOn w:val="DefaultParagraphFont"/>
    <w:link w:val="Footer"/>
    <w:uiPriority w:val="99"/>
    <w:rsid w:val="003759C0"/>
  </w:style>
  <w:style w:type="paragraph" w:styleId="BalloonText">
    <w:name w:val="Balloon Text"/>
    <w:basedOn w:val="Normal"/>
    <w:link w:val="BalloonTextChar"/>
    <w:uiPriority w:val="99"/>
    <w:semiHidden/>
    <w:unhideWhenUsed/>
    <w:rsid w:val="0037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9C0"/>
    <w:rPr>
      <w:rFonts w:ascii="Lucida Grande" w:hAnsi="Lucida Grande" w:cs="Lucida Grande"/>
      <w:sz w:val="18"/>
      <w:szCs w:val="18"/>
    </w:rPr>
  </w:style>
  <w:style w:type="paragraph" w:styleId="ListParagraph">
    <w:name w:val="List Paragraph"/>
    <w:basedOn w:val="Normal"/>
    <w:uiPriority w:val="34"/>
    <w:qFormat/>
    <w:rsid w:val="003759C0"/>
    <w:pPr>
      <w:ind w:left="720"/>
      <w:contextualSpacing/>
    </w:pPr>
  </w:style>
  <w:style w:type="character" w:styleId="Hyperlink">
    <w:name w:val="Hyperlink"/>
    <w:basedOn w:val="DefaultParagraphFont"/>
    <w:uiPriority w:val="99"/>
    <w:unhideWhenUsed/>
    <w:rsid w:val="00A575BB"/>
    <w:rPr>
      <w:color w:val="0000FF" w:themeColor="hyperlink"/>
      <w:u w:val="single"/>
    </w:rPr>
  </w:style>
  <w:style w:type="character" w:styleId="UnresolvedMention">
    <w:name w:val="Unresolved Mention"/>
    <w:basedOn w:val="DefaultParagraphFont"/>
    <w:uiPriority w:val="99"/>
    <w:semiHidden/>
    <w:unhideWhenUsed/>
    <w:rsid w:val="002D58E2"/>
    <w:rPr>
      <w:color w:val="605E5C"/>
      <w:shd w:val="clear" w:color="auto" w:fill="E1DFDD"/>
    </w:rPr>
  </w:style>
  <w:style w:type="table" w:styleId="TableGrid">
    <w:name w:val="Table Grid"/>
    <w:basedOn w:val="TableNormal"/>
    <w:uiPriority w:val="39"/>
    <w:rsid w:val="00A6777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0739"/>
    <w:rPr>
      <w:b/>
      <w:bCs/>
    </w:rPr>
  </w:style>
  <w:style w:type="character" w:styleId="FollowedHyperlink">
    <w:name w:val="FollowedHyperlink"/>
    <w:basedOn w:val="DefaultParagraphFont"/>
    <w:uiPriority w:val="99"/>
    <w:semiHidden/>
    <w:unhideWhenUsed/>
    <w:rsid w:val="00AB02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erdeenshire.sharepoint.com/sites/Arcadia/services/Pages/Education%20and%20Children's%20Services/Education%20and%20Learning/default.aspx" TargetMode="External"/><Relationship Id="rId13" Type="http://schemas.openxmlformats.org/officeDocument/2006/relationships/hyperlink" Target="https://arcadialite.aberdeenshire.gov.uk/wp-content/uploads/2011/07/DISProcedur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bereavementuk.org" TargetMode="External"/><Relationship Id="rId12" Type="http://schemas.openxmlformats.org/officeDocument/2006/relationships/hyperlink" Target="http://www.crus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bereavementuk.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hildbereavementuk.org/resources-for-children-and-young-people" TargetMode="External"/><Relationship Id="rId4" Type="http://schemas.openxmlformats.org/officeDocument/2006/relationships/webSettings" Target="webSettings.xml"/><Relationship Id="rId9" Type="http://schemas.openxmlformats.org/officeDocument/2006/relationships/hyperlink" Target="http://www.seasonsforgrowth.org.uk" TargetMode="External"/><Relationship Id="rId14" Type="http://schemas.openxmlformats.org/officeDocument/2006/relationships/hyperlink" Target="https://arcadialite.aberdeenshire.gov.uk/wp-content/uploads/HR/DISResourcePackCover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Katie Timney</cp:lastModifiedBy>
  <cp:revision>4</cp:revision>
  <dcterms:created xsi:type="dcterms:W3CDTF">2023-11-20T09:22:00Z</dcterms:created>
  <dcterms:modified xsi:type="dcterms:W3CDTF">2023-11-21T12:08:00Z</dcterms:modified>
</cp:coreProperties>
</file>