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372CE" w:rsidRDefault="00624715" w:rsidP="00624715">
      <w:pPr>
        <w:pStyle w:val="Heading1"/>
      </w:pPr>
      <w:bookmarkStart w:id="0" w:name="_GoBack"/>
      <w:bookmarkEnd w:id="0"/>
      <w:r>
        <w:t>Addressing Dyslexia – toolkit launch</w:t>
      </w:r>
      <w:r>
        <w:tab/>
      </w:r>
      <w:r>
        <w:tab/>
        <w:t>8</w:t>
      </w:r>
      <w:r w:rsidRPr="00624715">
        <w:rPr>
          <w:vertAlign w:val="superscript"/>
        </w:rPr>
        <w:t>th</w:t>
      </w:r>
      <w:r>
        <w:t xml:space="preserve"> March 2017</w:t>
      </w:r>
    </w:p>
    <w:p w:rsidR="003406AA" w:rsidRDefault="003406AA" w:rsidP="00C5130F"/>
    <w:p w:rsidR="00C5130F" w:rsidRPr="00C5130F" w:rsidRDefault="003406AA" w:rsidP="00C5130F">
      <w:pPr>
        <w:rPr>
          <w:b/>
        </w:rPr>
      </w:pPr>
      <w:r>
        <w:t xml:space="preserve">Venue: </w:t>
      </w:r>
      <w:r w:rsidR="00C5130F" w:rsidRPr="00C5130F">
        <w:rPr>
          <w:b/>
        </w:rPr>
        <w:t>The CALL Centre, Moray House, University of Edinburgh</w:t>
      </w:r>
    </w:p>
    <w:p w:rsidR="003406AA" w:rsidRDefault="003406AA" w:rsidP="003406AA">
      <w:r>
        <w:t>The launch was made by presentations from the following:</w:t>
      </w:r>
    </w:p>
    <w:p w:rsidR="00624715" w:rsidRDefault="00A91AB0" w:rsidP="00624715">
      <w:pPr>
        <w:rPr>
          <w:b/>
        </w:rPr>
      </w:pPr>
      <w:r>
        <w:rPr>
          <w:b/>
          <w:noProof/>
          <w:lang w:eastAsia="en-GB"/>
        </w:rPr>
        <mc:AlternateContent>
          <mc:Choice Requires="wps">
            <w:drawing>
              <wp:anchor distT="0" distB="0" distL="114300" distR="114300" simplePos="0" relativeHeight="251659264" behindDoc="0" locked="0" layoutInCell="1" allowOverlap="1">
                <wp:simplePos x="0" y="0"/>
                <wp:positionH relativeFrom="column">
                  <wp:posOffset>4467225</wp:posOffset>
                </wp:positionH>
                <wp:positionV relativeFrom="paragraph">
                  <wp:posOffset>8890</wp:posOffset>
                </wp:positionV>
                <wp:extent cx="1219200" cy="1066800"/>
                <wp:effectExtent l="0" t="0" r="635" b="0"/>
                <wp:wrapNone/>
                <wp:docPr id="1" name="Text Box 1"/>
                <wp:cNvGraphicFramePr/>
                <a:graphic xmlns:a="http://schemas.openxmlformats.org/drawingml/2006/main">
                  <a:graphicData uri="http://schemas.microsoft.com/office/word/2010/wordprocessingShape">
                    <wps:wsp>
                      <wps:cNvSpPr txBox="1"/>
                      <wps:spPr>
                        <a:xfrm>
                          <a:off x="0" y="0"/>
                          <a:ext cx="1219200" cy="1066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A4974" w:rsidRDefault="00DA4974">
                            <w:r>
                              <w:rPr>
                                <w:noProof/>
                                <w:lang w:eastAsia="en-GB"/>
                              </w:rPr>
                              <w:drawing>
                                <wp:inline distT="0" distB="0" distL="0" distR="0">
                                  <wp:extent cx="1095998" cy="10858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98986" cy="1088810"/>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351.75pt;margin-top:.7pt;width:96pt;height:84pt;z-index:251659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5NMhgIAAIkFAAAOAAAAZHJzL2Uyb0RvYy54bWysVE1PGzEQvVfqf7B8L5ukkELEBqUgqkoI&#10;UKHi7HhtsqrXY9kmu+mv77N381HaC1Uvu2PPmxnPm4/zi64xbK18qMmWfHw04kxZSVVtn0v+/fH6&#10;wylnIQpbCUNWlXyjAr+Yv3933rqZmtCKTKU8gxMbZq0r+SpGNyuKIFeqEeGInLJQavKNiDj656Ly&#10;ooX3xhST0WhatOQr50mqEHB71Sv5PPvXWsl4p3VQkZmS420xf33+LtO3mJ+L2bMXblXL4RniH17R&#10;iNoi6M7VlYiCvfj6D1dNLT0F0vFIUlOQ1rVUOQdkMx69yuZhJZzKuYCc4HY0hf/nVt6u7z2rK9SO&#10;MysalOhRdZF9po6NEzutCzOAHhxgscN1Qg73AZcp6U77Jv2RDoMePG923CZnMhlNxmcoGGcSuvFo&#10;Oj3FAX6KvbnzIX5R1LAklNyjeJlTsb4JsYduISlaIFNX17Ux+ZAaRl0az9YCpTYxPxLOf0MZy9qS&#10;Tz+ejLJjS8m892xscqNyywzhUup9ilmKG6MSxthvSoOynOlfYgspld3Fz+iE0gj1FsMBv3/VW4z7&#10;PGCRI5ONO+OmtuRz9nnG9pRVP7aU6R6P2hzkncTYLbuh9EuqNugIT/1EBSeva1TtRoR4LzxGCJXG&#10;Woh3+GhDYJ0GibMV+Z9/u094dDa0nLUYyZJb7AzOzFeLjj8bHx+nCc6H45NPExz8oWZ5qLEvzSWh&#10;EdDVeFsWEz6arag9NU/YHYsUEyphJSKXPG7Fy9ivCeweqRaLDMLMOhFv7IOTyXUiN3XkY/ckvBva&#10;NqLjb2k7umL2qnt7bLIMbvES0YG5tRO9PacD7Zj3PBzDbkoL5fCcUfsNOv8FAAD//wMAUEsDBBQA&#10;BgAIAAAAIQDs2bTT3gAAAAkBAAAPAAAAZHJzL2Rvd25yZXYueG1sTI/LTsMwEEX3SPyDNUjsqAN9&#10;0IQ4VYXICrUSpRJbNx6SCHscxW5r+HqGVVke3as7Z8pVclaccAy9JwX3kwwEUuNNT62C/Xt9twQR&#10;oiajrSdU8I0BVtX1VakL48/0hqddbAWPUCi0gi7GoZAyNB06HSZ+QOLs049OR8axlWbUZx53Vj5k&#10;2UI63RNf6PSAzx02X7ujU7Cup6+b7Utef9jW7rc/edoMISl1e5PWTyAipngpw58+q0PFTgd/JBOE&#10;VfCYTedc5WAGgvNlPmc+MC/yGciqlP8/qH4BAAD//wMAUEsBAi0AFAAGAAgAAAAhALaDOJL+AAAA&#10;4QEAABMAAAAAAAAAAAAAAAAAAAAAAFtDb250ZW50X1R5cGVzXS54bWxQSwECLQAUAAYACAAAACEA&#10;OP0h/9YAAACUAQAACwAAAAAAAAAAAAAAAAAvAQAAX3JlbHMvLnJlbHNQSwECLQAUAAYACAAAACEA&#10;/XuTTIYCAACJBQAADgAAAAAAAAAAAAAAAAAuAgAAZHJzL2Uyb0RvYy54bWxQSwECLQAUAAYACAAA&#10;ACEA7Nm0094AAAAJAQAADwAAAAAAAAAAAAAAAADgBAAAZHJzL2Rvd25yZXYueG1sUEsFBgAAAAAE&#10;AAQA8wAAAOsFAAAAAA==&#10;" fillcolor="white [3201]" stroked="f" strokeweight=".5pt">
                <v:textbox style="mso-fit-shape-to-text:t">
                  <w:txbxContent>
                    <w:p w:rsidR="00DA4974" w:rsidRDefault="00DA4974">
                      <w:r>
                        <w:rPr>
                          <w:noProof/>
                          <w:lang w:eastAsia="en-GB"/>
                        </w:rPr>
                        <w:drawing>
                          <wp:inline distT="0" distB="0" distL="0" distR="0">
                            <wp:extent cx="1095998" cy="10858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98986" cy="1088810"/>
                                    </a:xfrm>
                                    <a:prstGeom prst="rect">
                                      <a:avLst/>
                                    </a:prstGeom>
                                    <a:noFill/>
                                    <a:ln>
                                      <a:noFill/>
                                    </a:ln>
                                  </pic:spPr>
                                </pic:pic>
                              </a:graphicData>
                            </a:graphic>
                          </wp:inline>
                        </w:drawing>
                      </w:r>
                    </w:p>
                  </w:txbxContent>
                </v:textbox>
              </v:shape>
            </w:pict>
          </mc:Fallback>
        </mc:AlternateContent>
      </w:r>
      <w:r w:rsidR="00DA4974">
        <w:rPr>
          <w:b/>
          <w:noProof/>
          <w:lang w:eastAsia="en-GB"/>
        </w:rPr>
        <mc:AlternateContent>
          <mc:Choice Requires="wps">
            <w:drawing>
              <wp:anchor distT="0" distB="0" distL="114300" distR="114300" simplePos="0" relativeHeight="251660288" behindDoc="0" locked="0" layoutInCell="1" allowOverlap="1">
                <wp:simplePos x="0" y="0"/>
                <wp:positionH relativeFrom="margin">
                  <wp:posOffset>-95250</wp:posOffset>
                </wp:positionH>
                <wp:positionV relativeFrom="paragraph">
                  <wp:posOffset>247015</wp:posOffset>
                </wp:positionV>
                <wp:extent cx="4524375" cy="981075"/>
                <wp:effectExtent l="0" t="0" r="9525" b="9525"/>
                <wp:wrapNone/>
                <wp:docPr id="4" name="Text Box 4"/>
                <wp:cNvGraphicFramePr/>
                <a:graphic xmlns:a="http://schemas.openxmlformats.org/drawingml/2006/main">
                  <a:graphicData uri="http://schemas.microsoft.com/office/word/2010/wordprocessingShape">
                    <wps:wsp>
                      <wps:cNvSpPr txBox="1"/>
                      <wps:spPr>
                        <a:xfrm>
                          <a:off x="0" y="0"/>
                          <a:ext cx="4524375" cy="9810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A4974" w:rsidRDefault="00DA4974" w:rsidP="00DA4974">
                            <w:r>
                              <w:t xml:space="preserve">James was identified as having dyslexia at 9 years old and is a teacher.  </w:t>
                            </w:r>
                            <w:r w:rsidR="00A91AB0">
                              <w:t xml:space="preserve">He had poor skills in maths and English, but really noticed the effect of identification after the age of 12 years old when the additional time he was allocated for exams greatly reduced the pressure he felt when completing tasks (prior to this age he was feeling pressured by school work).  </w:t>
                            </w:r>
                          </w:p>
                          <w:p w:rsidR="00DA4974" w:rsidRDefault="00DA497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 o:spid="_x0000_s1027" type="#_x0000_t202" style="position:absolute;margin-left:-7.5pt;margin-top:19.45pt;width:356.25pt;height:77.25pt;z-index:25166028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DUWjQIAAJEFAAAOAAAAZHJzL2Uyb0RvYy54bWysVE1vGyEQvVfqf0Dcm7WddT4sryM3UapK&#10;URI1qXLGLNiowFDA3nV/fQd2/dE0l1S97A7MY4Z5vJnpVWs02QgfFNiKDk8GlAjLoVZ2WdHvz7ef&#10;LigJkdmaabCiolsR6NXs44dp4yZiBCvQtfAEg9gwaVxFVzG6SVEEvhKGhRNwwqJTgjcs4tIvi9qz&#10;BqMbXYwGg7OiAV87D1yEgLs3nZPOcnwpBY8PUgYRia4o3i3mr8/fRfoWsymbLD1zK8X7a7B/uIVh&#10;ymLSfagbFhlZe/VXKKO4hwAynnAwBUipuMg1YDXDwatqnlbMiVwLkhPcnqbw/8Ly+82jJ6quaEmJ&#10;ZQaf6Fm0kXyGlpSJncaFCYKeHMJii9v4yrv9gJup6FZ6k/5YDkE/8rzdc5uCcdwsx6Py9HxMCUff&#10;5cVwgDaGLw6nnQ/xiwBDklFRj2+XKWWbuxA76A6SkgXQqr5VWudF0ou41p5sGL60jvmOGPwPlLak&#10;qejZ6XiQA1tIx7vI2qYwIiumT5cq7yrMVtxqkTDafhMSGcuFvpGbcS7sPn9GJ5TEVO852OMPt3rP&#10;4a4OPJEzg437w0ZZ8Ln63GIHyuofO8pkh8e3Oao7mbFdtFkqewEsoN6iLjx0fRUcv1X4eHcsxEfm&#10;sZFQCjgc4gN+pAYkH3qLkhX4X2/tJzzqG72UNNiYFQ0/18wLSvRXi8q/HJZl6uS8KMfnI1z4Y8/i&#10;2GPX5hpQEUMcQ45nM+Gj3pnSg3nBGTJPWdHFLMfcFY078zp24wJnEBfzeQZh7zoW7+yT4yl0YjlJ&#10;87l9Yd71+o2o/HvYtTCbvJJxh00nLczXEaTKGk88d6z2/GPf5y7pZ1QaLMfrjDpM0tlvAAAA//8D&#10;AFBLAwQUAAYACAAAACEAmY6fA+IAAAAKAQAADwAAAGRycy9kb3ducmV2LnhtbEyPy07DMBBF90j8&#10;gzVIbFDrlJC2CXEqhHhI7Gh4iJ0bD0lEPI5iNwl/z7CC5WiO7j033822EyMOvnWkYLWMQCBVzrRU&#10;K3gp7xdbED5oMrpzhAq+0cOuOD3JdWbcRM847kMtOIR8phU0IfSZlL5q0Gq/dD0S/z7dYHXgc6il&#10;GfTE4baTl1G0lla3xA2N7vG2weprf7QKPi7q9yc/P7xOcRL3d49juXkzpVLnZ/PNNYiAc/iD4Vef&#10;1aFgp4M7kvGiU7BYJbwlKIi3KQgG1ukmAXFgMo2vQBa5/D+h+AEAAP//AwBQSwECLQAUAAYACAAA&#10;ACEAtoM4kv4AAADhAQAAEwAAAAAAAAAAAAAAAAAAAAAAW0NvbnRlbnRfVHlwZXNdLnhtbFBLAQIt&#10;ABQABgAIAAAAIQA4/SH/1gAAAJQBAAALAAAAAAAAAAAAAAAAAC8BAABfcmVscy8ucmVsc1BLAQIt&#10;ABQABgAIAAAAIQCnbDUWjQIAAJEFAAAOAAAAAAAAAAAAAAAAAC4CAABkcnMvZTJvRG9jLnhtbFBL&#10;AQItABQABgAIAAAAIQCZjp8D4gAAAAoBAAAPAAAAAAAAAAAAAAAAAOcEAABkcnMvZG93bnJldi54&#10;bWxQSwUGAAAAAAQABADzAAAA9gUAAAAA&#10;" fillcolor="white [3201]" stroked="f" strokeweight=".5pt">
                <v:textbox>
                  <w:txbxContent>
                    <w:p w:rsidR="00DA4974" w:rsidRDefault="00DA4974" w:rsidP="00DA4974">
                      <w:r>
                        <w:t xml:space="preserve">James was identified as having dyslexia at 9 years old and is a teacher.  </w:t>
                      </w:r>
                      <w:r w:rsidR="00A91AB0">
                        <w:t xml:space="preserve">He had poor skills in maths and English, but really noticed the effect of identification after the age of 12 years old when the additional time he was allocated for exams greatly reduced the pressure he felt when completing tasks (prior to this age he was feeling pressured by school work).  </w:t>
                      </w:r>
                    </w:p>
                    <w:p w:rsidR="00DA4974" w:rsidRDefault="00DA4974"/>
                  </w:txbxContent>
                </v:textbox>
                <w10:wrap anchorx="margin"/>
              </v:shape>
            </w:pict>
          </mc:Fallback>
        </mc:AlternateContent>
      </w:r>
      <w:r w:rsidR="00E176F4" w:rsidRPr="00E176F4">
        <w:rPr>
          <w:b/>
        </w:rPr>
        <w:t>James Brown –</w:t>
      </w:r>
      <w:r w:rsidR="003409AB">
        <w:rPr>
          <w:b/>
        </w:rPr>
        <w:t xml:space="preserve"> D</w:t>
      </w:r>
      <w:r w:rsidR="00E176F4" w:rsidRPr="00E176F4">
        <w:rPr>
          <w:b/>
        </w:rPr>
        <w:t>ysle</w:t>
      </w:r>
      <w:r>
        <w:rPr>
          <w:b/>
        </w:rPr>
        <w:t>xia Scotland’s young ambassador</w:t>
      </w:r>
      <w:r w:rsidR="00E176F4" w:rsidRPr="00E176F4">
        <w:rPr>
          <w:b/>
        </w:rPr>
        <w:t>.</w:t>
      </w:r>
    </w:p>
    <w:p w:rsidR="00DA4974" w:rsidRDefault="00DA4974" w:rsidP="00624715"/>
    <w:p w:rsidR="00DA4974" w:rsidRDefault="00DA4974" w:rsidP="00624715"/>
    <w:p w:rsidR="00DA4974" w:rsidRDefault="00DA4974" w:rsidP="00624715"/>
    <w:p w:rsidR="00A91AB0" w:rsidRDefault="00A91AB0" w:rsidP="00624715"/>
    <w:p w:rsidR="00E176F4" w:rsidRDefault="00F25100" w:rsidP="00624715">
      <w:r>
        <w:t>James found the volume of work for GCSEs</w:t>
      </w:r>
      <w:r w:rsidR="00E176F4">
        <w:t xml:space="preserve"> very stressful, but emerged as </w:t>
      </w:r>
      <w:r>
        <w:t xml:space="preserve">an </w:t>
      </w:r>
      <w:r w:rsidR="00E176F4">
        <w:t xml:space="preserve">independent and resilient learner due </w:t>
      </w:r>
      <w:r>
        <w:t xml:space="preserve">the support he received and </w:t>
      </w:r>
      <w:r w:rsidR="00E176F4">
        <w:t>to</w:t>
      </w:r>
      <w:r>
        <w:t xml:space="preserve"> taking</w:t>
      </w:r>
      <w:r w:rsidR="00E176F4">
        <w:t xml:space="preserve"> responsibility for own learning methods.  </w:t>
      </w:r>
      <w:r w:rsidR="00FA7F90">
        <w:t>He w</w:t>
      </w:r>
      <w:r w:rsidR="00E176F4">
        <w:t xml:space="preserve">ent on to read Geography </w:t>
      </w:r>
      <w:r w:rsidR="00FA7F90">
        <w:t xml:space="preserve">at university </w:t>
      </w:r>
      <w:r w:rsidR="00E176F4">
        <w:t>using</w:t>
      </w:r>
      <w:r w:rsidR="00FA7F90">
        <w:t xml:space="preserve"> the</w:t>
      </w:r>
      <w:r w:rsidR="00E176F4">
        <w:t xml:space="preserve"> strategies and skills he had developed</w:t>
      </w:r>
      <w:r w:rsidR="00FA7F90">
        <w:t xml:space="preserve"> at school</w:t>
      </w:r>
      <w:r w:rsidR="00167D15">
        <w:t>, and then to undertake teacher training.</w:t>
      </w:r>
      <w:r w:rsidR="0089130B">
        <w:t xml:space="preserve"> </w:t>
      </w:r>
      <w:r w:rsidR="00FA7F90">
        <w:t>James e</w:t>
      </w:r>
      <w:r w:rsidR="0089130B">
        <w:t>mploys</w:t>
      </w:r>
      <w:r w:rsidR="00FA7F90">
        <w:t xml:space="preserve"> the same</w:t>
      </w:r>
      <w:r w:rsidR="0089130B">
        <w:t xml:space="preserve"> strategies </w:t>
      </w:r>
      <w:r w:rsidR="00FA7F90">
        <w:t>in his classes to create a</w:t>
      </w:r>
      <w:r w:rsidR="0089130B">
        <w:t xml:space="preserve"> pressure free environment, and also</w:t>
      </w:r>
      <w:r w:rsidR="00FA7F90">
        <w:t xml:space="preserve"> uses</w:t>
      </w:r>
      <w:r w:rsidR="0089130B">
        <w:t xml:space="preserve"> lots of visual supports to allow students to learn and enjoy </w:t>
      </w:r>
      <w:r w:rsidR="00FA7F90">
        <w:t xml:space="preserve">his </w:t>
      </w:r>
      <w:r w:rsidR="0089130B">
        <w:t>subject.</w:t>
      </w:r>
      <w:r w:rsidR="00067BAB">
        <w:t xml:space="preserve">  </w:t>
      </w:r>
    </w:p>
    <w:p w:rsidR="00067BAB" w:rsidRDefault="00FA7F90" w:rsidP="00624715">
      <w:r>
        <w:t>James stated that the n</w:t>
      </w:r>
      <w:r w:rsidR="00067BAB">
        <w:t>ew dyslexia toolkit is really important for assisting</w:t>
      </w:r>
      <w:r>
        <w:t xml:space="preserve"> with the</w:t>
      </w:r>
      <w:r w:rsidR="00067BAB">
        <w:t xml:space="preserve"> identification of dyslexia</w:t>
      </w:r>
      <w:r>
        <w:t>, and is clear that h</w:t>
      </w:r>
      <w:r w:rsidR="00067BAB">
        <w:t xml:space="preserve">aving consistent support over </w:t>
      </w:r>
      <w:r>
        <w:t xml:space="preserve">a number of </w:t>
      </w:r>
      <w:r w:rsidR="00067BAB">
        <w:t>years is important for those with a learning difference.</w:t>
      </w:r>
    </w:p>
    <w:p w:rsidR="00067BAB" w:rsidRDefault="00067BAB" w:rsidP="00624715"/>
    <w:p w:rsidR="00067BAB" w:rsidRDefault="00067BAB" w:rsidP="00624715">
      <w:pPr>
        <w:rPr>
          <w:b/>
        </w:rPr>
      </w:pPr>
      <w:r>
        <w:rPr>
          <w:b/>
        </w:rPr>
        <w:t>John Swinney –</w:t>
      </w:r>
      <w:r w:rsidR="003409AB">
        <w:rPr>
          <w:b/>
        </w:rPr>
        <w:t xml:space="preserve"> Depute Principal First M</w:t>
      </w:r>
      <w:r>
        <w:rPr>
          <w:b/>
        </w:rPr>
        <w:t>inister</w:t>
      </w:r>
    </w:p>
    <w:p w:rsidR="00CF1A9A" w:rsidRDefault="00A91AB0" w:rsidP="00624715">
      <w:r>
        <w:t>John Swinney a</w:t>
      </w:r>
      <w:r w:rsidR="003409AB">
        <w:t>cknowledge</w:t>
      </w:r>
      <w:r>
        <w:t>d the need for</w:t>
      </w:r>
      <w:r w:rsidR="003409AB">
        <w:t xml:space="preserve"> proper support for every young per</w:t>
      </w:r>
      <w:r>
        <w:t>son to achieve in our society and stated the need for everyone to be effective to ensure that children and young people</w:t>
      </w:r>
      <w:r w:rsidR="003409AB">
        <w:t xml:space="preserve"> attract the support that they require in order to fulfil their potential.  </w:t>
      </w:r>
      <w:r>
        <w:t>He spoke of the</w:t>
      </w:r>
      <w:r w:rsidR="003409AB">
        <w:t xml:space="preserve"> need to equip others with the knowledge and support to assist those with dyslexia – in initial teacher education and beyond. </w:t>
      </w:r>
      <w:r w:rsidR="008F2785">
        <w:t>He referred to an important element of the new dyslexia toolkit being</w:t>
      </w:r>
      <w:r w:rsidR="003409AB">
        <w:t xml:space="preserve"> the development of training modules (online, free) to deliver part of the Dyslexia Scotland’s</w:t>
      </w:r>
      <w:r w:rsidR="007518E9">
        <w:t xml:space="preserve"> recommendations from the</w:t>
      </w:r>
      <w:r w:rsidR="003409AB">
        <w:t xml:space="preserve"> review of 2014</w:t>
      </w:r>
      <w:r w:rsidR="007518E9">
        <w:t xml:space="preserve">. </w:t>
      </w:r>
      <w:r w:rsidR="008F2785">
        <w:t xml:space="preserve"> The purpose of the refresh was to deliver an i</w:t>
      </w:r>
      <w:r w:rsidR="007518E9">
        <w:t>mproved user experience – navigation, structure and design as result of the information gathered.</w:t>
      </w:r>
      <w:r w:rsidR="008F2785">
        <w:t xml:space="preserve">  John Swinney announced that the Scottish </w:t>
      </w:r>
      <w:r w:rsidR="00CF1A9A">
        <w:t xml:space="preserve">Government will be increasing </w:t>
      </w:r>
      <w:r w:rsidR="008F2785">
        <w:t xml:space="preserve">its </w:t>
      </w:r>
      <w:r w:rsidR="00CF1A9A">
        <w:t xml:space="preserve">grant to Dyslexia Scotland to £200k per year.  </w:t>
      </w:r>
    </w:p>
    <w:p w:rsidR="008F2785" w:rsidRDefault="008F2785" w:rsidP="00624715">
      <w:r>
        <w:rPr>
          <w:noProof/>
          <w:lang w:eastAsia="en-GB"/>
        </w:rPr>
        <mc:AlternateContent>
          <mc:Choice Requires="wps">
            <w:drawing>
              <wp:anchor distT="0" distB="0" distL="114300" distR="114300" simplePos="0" relativeHeight="251661312" behindDoc="0" locked="0" layoutInCell="1" allowOverlap="1">
                <wp:simplePos x="0" y="0"/>
                <wp:positionH relativeFrom="column">
                  <wp:posOffset>57150</wp:posOffset>
                </wp:positionH>
                <wp:positionV relativeFrom="paragraph">
                  <wp:posOffset>21590</wp:posOffset>
                </wp:positionV>
                <wp:extent cx="3600450" cy="1628775"/>
                <wp:effectExtent l="0" t="0" r="635" b="0"/>
                <wp:wrapNone/>
                <wp:docPr id="5" name="Text Box 5"/>
                <wp:cNvGraphicFramePr/>
                <a:graphic xmlns:a="http://schemas.openxmlformats.org/drawingml/2006/main">
                  <a:graphicData uri="http://schemas.microsoft.com/office/word/2010/wordprocessingShape">
                    <wps:wsp>
                      <wps:cNvSpPr txBox="1"/>
                      <wps:spPr>
                        <a:xfrm>
                          <a:off x="0" y="0"/>
                          <a:ext cx="3600450" cy="16287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F2785" w:rsidRDefault="008F2785">
                            <w:r>
                              <w:rPr>
                                <w:noProof/>
                                <w:lang w:eastAsia="en-GB"/>
                              </w:rPr>
                              <w:drawing>
                                <wp:inline distT="0" distB="0" distL="0" distR="0">
                                  <wp:extent cx="3400425" cy="18954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00425" cy="1895475"/>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5" o:spid="_x0000_s1028" type="#_x0000_t202" style="position:absolute;margin-left:4.5pt;margin-top:1.7pt;width:283.5pt;height:128.25pt;z-index:2516613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AXjjQIAAJAFAAAOAAAAZHJzL2Uyb0RvYy54bWysVFFv2yAQfp+0/4B4X5ykSdpFdaqsVadJ&#10;VVstnfpMMCTWMCCgsbNfvw9sJ1nXl057sYH77o77+O4ur5pKkZ1wvjQ6p6PBkBKhuSlKvcnpj6fb&#10;TxeU+MB0wZTRIqd74enV4uOHy9rOxdhsjSqEIwii/by2Od2GYOdZ5vlWVMwPjBUaRmlcxQK2bpMV&#10;jtWIXqlsPBzOstq4wjrDhfc4vWmNdJHiSyl4eJDSi0BUTnG3kL4ufdfxmy0u2XzjmN2WvLsG+4db&#10;VKzUSHoIdcMCIy+u/CtUVXJnvJFhwE2VGSlLLlINqGY0fFXNasusSLWAHG8PNPn/F5bf7x4dKYuc&#10;TinRrMITPYkmkC+mIdPITm39HKCVBSw0OMYr9+ceh7HoRroq/lEOgR087w/cxmAch2ez4XAyhYnD&#10;NpqNL87PU/zs6G6dD1+FqUhc5NTh8RKnbHfnA64CaA+J2bxRZXFbKpU2UTDiWjmyY3hqFdIl4fEH&#10;SmlS53R2hntEJ22iextZ6XgikmS6dLH0tsS0CnslIkbp70KCslTpG7kZ50If8id0REmkeo9jhz/e&#10;6j3ObR3wSJmNDgfnqtTGpepTjx0pK372lMkWD8JP6o7L0KybpJVxr4C1KfYQhjNtY3nLb0s83h3z&#10;4ZE5dBIeHNMhPOAjlQH5pltRsjXu11vnEQ+Bw0pJjc7MqcbooER90xD+59FkEhs5bSbT8zE27tSy&#10;PrXol+raQA8jTCHL0zLig+qX0pnqGSNkGXPCxDRH5pyGfnkd2mmBEcTFcplAaF3Lwp1eWR5DR46j&#10;MJ+aZ+Zsp94A4d+bvoPZ/JWIW2z09Hb5EiDEpPDIcstpxz7aPgm/G1FxrpzuE+o4SBe/AQAA//8D&#10;AFBLAwQUAAYACAAAACEAZcIRPt4AAAAHAQAADwAAAGRycy9kb3ducmV2LnhtbEyPwU7DMBBE70j8&#10;g7VI3KhDSwsOcaoKkVPVSpRKXN14SSLsdRS7beDru5zgOJrRzJtiOXonTjjELpCG+0kGAqkOtqNG&#10;w/69unsCEZMha1wg1PCNEZbl9VVhchvO9IanXWoEl1DMjYY2pT6XMtYtehMnoUdi7zMM3iSWQyPt&#10;YM5c7p2cZtlCetMRL7Smx5cW66/d0WtYVbP1Zvuqqg/XuP32R42bPo5a396Mq2cQCcf0F4ZffEaH&#10;kpkO4Ug2CqdB8ZOkYfYAgt3544L1QcN0rhTIspD/+csLAAAA//8DAFBLAQItABQABgAIAAAAIQC2&#10;gziS/gAAAOEBAAATAAAAAAAAAAAAAAAAAAAAAABbQ29udGVudF9UeXBlc10ueG1sUEsBAi0AFAAG&#10;AAgAAAAhADj9If/WAAAAlAEAAAsAAAAAAAAAAAAAAAAALwEAAF9yZWxzLy5yZWxzUEsBAi0AFAAG&#10;AAgAAAAhAOr0BeONAgAAkAUAAA4AAAAAAAAAAAAAAAAALgIAAGRycy9lMm9Eb2MueG1sUEsBAi0A&#10;FAAGAAgAAAAhAGXCET7eAAAABwEAAA8AAAAAAAAAAAAAAAAA5wQAAGRycy9kb3ducmV2LnhtbFBL&#10;BQYAAAAABAAEAPMAAADyBQAAAAA=&#10;" fillcolor="white [3201]" stroked="f" strokeweight=".5pt">
                <v:textbox style="mso-fit-shape-to-text:t">
                  <w:txbxContent>
                    <w:p w:rsidR="008F2785" w:rsidRDefault="008F2785">
                      <w:r>
                        <w:rPr>
                          <w:noProof/>
                          <w:lang w:eastAsia="en-GB"/>
                        </w:rPr>
                        <w:drawing>
                          <wp:inline distT="0" distB="0" distL="0" distR="0">
                            <wp:extent cx="3400425" cy="18954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00425" cy="1895475"/>
                                    </a:xfrm>
                                    <a:prstGeom prst="rect">
                                      <a:avLst/>
                                    </a:prstGeom>
                                    <a:noFill/>
                                    <a:ln>
                                      <a:noFill/>
                                    </a:ln>
                                  </pic:spPr>
                                </pic:pic>
                              </a:graphicData>
                            </a:graphic>
                          </wp:inline>
                        </w:drawing>
                      </w:r>
                    </w:p>
                  </w:txbxContent>
                </v:textbox>
              </v:shape>
            </w:pict>
          </mc:Fallback>
        </mc:AlternateContent>
      </w:r>
    </w:p>
    <w:p w:rsidR="008F2785" w:rsidRDefault="008F2785" w:rsidP="00624715"/>
    <w:p w:rsidR="008F2785" w:rsidRDefault="008F2785" w:rsidP="00624715"/>
    <w:p w:rsidR="008F2785" w:rsidRDefault="008F2785" w:rsidP="00624715"/>
    <w:p w:rsidR="008F2785" w:rsidRDefault="008F2785" w:rsidP="00624715"/>
    <w:p w:rsidR="008F2785" w:rsidRDefault="008F2785" w:rsidP="00624715"/>
    <w:p w:rsidR="003406AA" w:rsidRDefault="003406AA" w:rsidP="00624715">
      <w:pPr>
        <w:rPr>
          <w:b/>
        </w:rPr>
      </w:pPr>
    </w:p>
    <w:p w:rsidR="003B395F" w:rsidRDefault="003B395F" w:rsidP="00624715">
      <w:pPr>
        <w:rPr>
          <w:b/>
        </w:rPr>
      </w:pPr>
      <w:r>
        <w:rPr>
          <w:b/>
        </w:rPr>
        <w:lastRenderedPageBreak/>
        <w:t>Sir Jackie Stewart – President of Dyslexia Scotland</w:t>
      </w:r>
    </w:p>
    <w:p w:rsidR="004773FC" w:rsidRDefault="003621AE" w:rsidP="00624715">
      <w:r>
        <w:rPr>
          <w:noProof/>
          <w:lang w:eastAsia="en-GB"/>
        </w:rPr>
        <mc:AlternateContent>
          <mc:Choice Requires="wps">
            <w:drawing>
              <wp:anchor distT="0" distB="0" distL="114300" distR="114300" simplePos="0" relativeHeight="251663360" behindDoc="0" locked="0" layoutInCell="1" allowOverlap="1">
                <wp:simplePos x="0" y="0"/>
                <wp:positionH relativeFrom="column">
                  <wp:posOffset>-85725</wp:posOffset>
                </wp:positionH>
                <wp:positionV relativeFrom="paragraph">
                  <wp:posOffset>933450</wp:posOffset>
                </wp:positionV>
                <wp:extent cx="2047875" cy="1895475"/>
                <wp:effectExtent l="0" t="0" r="9525" b="9525"/>
                <wp:wrapNone/>
                <wp:docPr id="9" name="Text Box 9"/>
                <wp:cNvGraphicFramePr/>
                <a:graphic xmlns:a="http://schemas.openxmlformats.org/drawingml/2006/main">
                  <a:graphicData uri="http://schemas.microsoft.com/office/word/2010/wordprocessingShape">
                    <wps:wsp>
                      <wps:cNvSpPr txBox="1"/>
                      <wps:spPr>
                        <a:xfrm>
                          <a:off x="0" y="0"/>
                          <a:ext cx="2047875" cy="18954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621AE" w:rsidRDefault="003621AE">
                            <w:r>
                              <w:t xml:space="preserve">Sir Jackie explained that when a person has dyslexia they have to find other ways of doing business – in his case sport was his life-saver. However, he spoke of the huge percentage of the prison population who cannot read/write and posed the question as to how many of them have dyslexia?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9" o:spid="_x0000_s1029" type="#_x0000_t202" style="position:absolute;margin-left:-6.75pt;margin-top:73.5pt;width:161.25pt;height:149.2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EjcjwIAAJIFAAAOAAAAZHJzL2Uyb0RvYy54bWysVMFuGyEQvVfqPyDuzdqOndhW1pGbKFWl&#10;KImaVDljFmJUYChg77pf34Hdtd00l1S97ALzZoZ5vJmLy8ZoshU+KLAlHZ4MKBGWQ6XsS0m/P918&#10;mlISIrMV02BFSXci0MvFxw8XtZuLEaxBV8ITDGLDvHYlXcfo5kUR+FoYFk7ACYtGCd6wiFv/UlSe&#10;1Rjd6GI0GJwVNfjKeeAiBDy9bo10keNLKXi8lzKISHRJ8W4xf33+rtK3WFyw+Ytnbq14dw32D7cw&#10;TFlMug91zSIjG6/+CmUU9xBAxhMOpgApFRe5BqxmOHhVzeOaOZFrQXKC29MU/l9Yfrd98ERVJZ1R&#10;YpnBJ3oSTSSfoSGzxE7twhxBjw5hscFjfOX+POBhKrqR3qQ/lkPQjjzv9tymYBwPR4Px+fR8QglH&#10;23A6m4xxg/GLg7vzIX4RYEhalNTj42VO2fY2xBbaQ1K2AFpVN0rrvEmCEVfaky3Dp9YxXxKD/4HS&#10;ltQlPTudDHJgC8m9jaxtCiOyZLp0qfS2xLyKOy0SRttvQiJludI3cjPOhd3nz+iEkpjqPY4d/nCr&#10;9zi3daBHzgw27p2NsuBz9bnHDpRVP3rKZIvHtzmqOy1js2qyVk57Bayg2qEwPLSNFRy/Ufh4tyzE&#10;B+axk1ALOB3iPX6kBiQfuhUla/C/3jpPeBQ4WimpsTNLGn5umBeU6K8WpT8bjseplfNmPDkf4cYf&#10;W1bHFrsxV4CKGOIccjwvEz7qfik9mGccIsuUFU3Mcsxd0tgvr2I7L3AIcbFcZhA2r2Px1j46nkIn&#10;lpM0n5pn5l2n34jSv4O+h9n8lYxbbPK0sNxEkCprPPHcstrxj42fu6QbUmmyHO8z6jBKF78BAAD/&#10;/wMAUEsDBBQABgAIAAAAIQBohSNG4gAAAAsBAAAPAAAAZHJzL2Rvd25yZXYueG1sTI/NTsMwEITv&#10;SLyDtUhcUOuUJBRCnAohfiRuNC2ImxsvSUS8jmI3CW/PcoLbjubT7Ey+mW0nRhx860jBahmBQKqc&#10;aalWsCsfF9cgfNBkdOcIFXyjh01xepLrzLiJXnHchlpwCPlMK2hC6DMpfdWg1X7peiT2Pt1gdWA5&#10;1NIMeuJw28nLKLqSVrfEHxrd432D1df2aBV8XNTvL35+2k9xGvcPz2O5fjOlUudn890tiIBz+IPh&#10;tz5Xh4I7HdyRjBedgsUqThllI1nzKCbi6IaPg4IkSVOQRS7/byh+AAAA//8DAFBLAQItABQABgAI&#10;AAAAIQC2gziS/gAAAOEBAAATAAAAAAAAAAAAAAAAAAAAAABbQ29udGVudF9UeXBlc10ueG1sUEsB&#10;Ai0AFAAGAAgAAAAhADj9If/WAAAAlAEAAAsAAAAAAAAAAAAAAAAALwEAAF9yZWxzLy5yZWxzUEsB&#10;Ai0AFAAGAAgAAAAhANbQSNyPAgAAkgUAAA4AAAAAAAAAAAAAAAAALgIAAGRycy9lMm9Eb2MueG1s&#10;UEsBAi0AFAAGAAgAAAAhAGiFI0biAAAACwEAAA8AAAAAAAAAAAAAAAAA6QQAAGRycy9kb3ducmV2&#10;LnhtbFBLBQYAAAAABAAEAPMAAAD4BQAAAAA=&#10;" fillcolor="white [3201]" stroked="f" strokeweight=".5pt">
                <v:textbox>
                  <w:txbxContent>
                    <w:p w:rsidR="003621AE" w:rsidRDefault="003621AE">
                      <w:r>
                        <w:t xml:space="preserve">Sir Jackie explained that when a person has dyslexia they have to find other ways of doing business – in his case sport was his life-saver. However, he spoke of the huge percentage of the prison population who cannot read/write and posed the question as to how many of them have dyslexia?  </w:t>
                      </w:r>
                    </w:p>
                  </w:txbxContent>
                </v:textbox>
              </v:shape>
            </w:pict>
          </mc:Fallback>
        </mc:AlternateContent>
      </w:r>
      <w:r w:rsidR="00107D19">
        <w:rPr>
          <w:noProof/>
          <w:lang w:eastAsia="en-GB"/>
        </w:rPr>
        <mc:AlternateContent>
          <mc:Choice Requires="wps">
            <w:drawing>
              <wp:anchor distT="0" distB="0" distL="114300" distR="114300" simplePos="0" relativeHeight="251662336" behindDoc="0" locked="0" layoutInCell="1" allowOverlap="1">
                <wp:simplePos x="0" y="0"/>
                <wp:positionH relativeFrom="margin">
                  <wp:align>right</wp:align>
                </wp:positionH>
                <wp:positionV relativeFrom="paragraph">
                  <wp:posOffset>866775</wp:posOffset>
                </wp:positionV>
                <wp:extent cx="3324225" cy="1524000"/>
                <wp:effectExtent l="0" t="0" r="0" b="0"/>
                <wp:wrapNone/>
                <wp:docPr id="7" name="Text Box 7"/>
                <wp:cNvGraphicFramePr/>
                <a:graphic xmlns:a="http://schemas.openxmlformats.org/drawingml/2006/main">
                  <a:graphicData uri="http://schemas.microsoft.com/office/word/2010/wordprocessingShape">
                    <wps:wsp>
                      <wps:cNvSpPr txBox="1"/>
                      <wps:spPr>
                        <a:xfrm>
                          <a:off x="0" y="0"/>
                          <a:ext cx="3324225" cy="1524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07D19" w:rsidRDefault="00107D19">
                            <w:r>
                              <w:rPr>
                                <w:noProof/>
                                <w:lang w:eastAsia="en-GB"/>
                              </w:rPr>
                              <w:drawing>
                                <wp:inline distT="0" distB="0" distL="0" distR="0">
                                  <wp:extent cx="3493333" cy="19431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95629" cy="1944377"/>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 id="Text Box 7" o:spid="_x0000_s1030" type="#_x0000_t202" style="position:absolute;margin-left:210.55pt;margin-top:68.25pt;width:261.75pt;height:120pt;z-index:251662336;visibility:visible;mso-wrap-style:non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L2LjgIAAJAFAAAOAAAAZHJzL2Uyb0RvYy54bWysVFFv2yAQfp+0/4B4X+24SdtFdaosVaZJ&#10;UVutnfpMMDTWgENAYme/fge2k6zrS6e92MB9d8d9fHfXN61WZCecr8GUdHSWUyIMh6o2LyX98bT8&#10;dEWJD8xUTIERJd0LT29mHz9cN3YqCtiAqoQjGMT4aWNLugnBTrPM843QzJ+BFQaNEpxmAbfuJasc&#10;azC6VlmR5xdZA66yDrjwHk9vOyOdpfhSCh7upfQiEFVSvFtIX5e+6/jNZtds+uKY3dS8vwb7h1to&#10;VhtMegh1ywIjW1f/FUrX3IEHGc446AykrLlINWA1o/xVNY8bZkWqBcnx9kCT/39h+d3uwZG6Kukl&#10;JYZpfKIn0QbyBVpyGdlprJ8i6NEiLLR4jK88nHs8jEW30un4x3II2pHn/YHbGIzj4fl5MS6KCSUc&#10;baNJMc7zxH52dLfOh68CNImLkjp8vMQp2618wKsgdIDEbB5UXS1rpdImCkYslCM7hk+tQrokevyB&#10;UoY0Jb04n+QpsIHo3kVWJoYRSTJ9ulh6V2Jahb0SEaPMdyGRslTpG7kZ58Ic8id0RElM9R7HHn+8&#10;1XucuzrQI2UGEw7OujbgUvWpx46UVT8HymSHR8JP6o7L0K7bpJXxoIA1VHsUhoOusbzlyxofb8V8&#10;eGAOOwm1gNMh3ONHKkDyoV9RsgH3663ziEeBo5WSBjuzpAZHByXqm0Hhfx6Nx7GR02Y8uSxw404t&#10;61OL2eoFoB5GOIUsT8uID2pYSgf6GUfIPOZEEzMcM5c0DMtF6KYFjiAu5vMEwta1LKzMo+UxdOQ4&#10;CvOpfWbO9uoNKPw7GDqYTV+JuMNGT2/n24BCTAqPLHec9uxj2yfh9yMqzpXTfUIdB+nsNwAAAP//&#10;AwBQSwMEFAAGAAgAAAAhAJjNlFjeAAAACAEAAA8AAABkcnMvZG93bnJldi54bWxMj0FPwzAMhe9I&#10;/IfISNxYyqoN1jWdJkRPaJM2JnHNGq+tSJyqybbAr8ec4Ga/Zz1/r1wlZ8UFx9B7UvA4yUAgNd70&#10;1Co4vNcPzyBC1GS09YQKvjDAqrq9KXVh/JV2eNnHVnAIhUIr6GIcCilD06HTYeIHJPZOfnQ68jq2&#10;0oz6yuHOymmWzaXTPfGHTg/40mHzuT87Bes6f9tsXxf1h23tYfu9SJshJKXu79J6CSJiin/H8IvP&#10;6FAx09GfyQRhFXCRyGo+n4FgezbNeTgqyJ9YkVUp/xeofgAAAP//AwBQSwECLQAUAAYACAAAACEA&#10;toM4kv4AAADhAQAAEwAAAAAAAAAAAAAAAAAAAAAAW0NvbnRlbnRfVHlwZXNdLnhtbFBLAQItABQA&#10;BgAIAAAAIQA4/SH/1gAAAJQBAAALAAAAAAAAAAAAAAAAAC8BAABfcmVscy8ucmVsc1BLAQItABQA&#10;BgAIAAAAIQAA7L2LjgIAAJAFAAAOAAAAAAAAAAAAAAAAAC4CAABkcnMvZTJvRG9jLnhtbFBLAQIt&#10;ABQABgAIAAAAIQCYzZRY3gAAAAgBAAAPAAAAAAAAAAAAAAAAAOgEAABkcnMvZG93bnJldi54bWxQ&#10;SwUGAAAAAAQABADzAAAA8wUAAAAA&#10;" fillcolor="white [3201]" stroked="f" strokeweight=".5pt">
                <v:textbox style="mso-fit-shape-to-text:t">
                  <w:txbxContent>
                    <w:p w:rsidR="00107D19" w:rsidRDefault="00107D19">
                      <w:r>
                        <w:rPr>
                          <w:noProof/>
                          <w:lang w:eastAsia="en-GB"/>
                        </w:rPr>
                        <w:drawing>
                          <wp:inline distT="0" distB="0" distL="0" distR="0">
                            <wp:extent cx="3493333" cy="19431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95629" cy="1944377"/>
                                    </a:xfrm>
                                    <a:prstGeom prst="rect">
                                      <a:avLst/>
                                    </a:prstGeom>
                                    <a:noFill/>
                                    <a:ln>
                                      <a:noFill/>
                                    </a:ln>
                                  </pic:spPr>
                                </pic:pic>
                              </a:graphicData>
                            </a:graphic>
                          </wp:inline>
                        </w:drawing>
                      </w:r>
                    </w:p>
                  </w:txbxContent>
                </v:textbox>
                <w10:wrap anchorx="margin"/>
              </v:shape>
            </w:pict>
          </mc:Fallback>
        </mc:AlternateContent>
      </w:r>
      <w:r w:rsidR="004773FC">
        <w:t>Sir Jackie spoke of the l</w:t>
      </w:r>
      <w:r w:rsidR="00CA66B7">
        <w:t>ack of recognition</w:t>
      </w:r>
      <w:r w:rsidR="004773FC">
        <w:t xml:space="preserve"> for dyslexia from many years ago and</w:t>
      </w:r>
      <w:r w:rsidR="00CA66B7">
        <w:t xml:space="preserve"> the</w:t>
      </w:r>
      <w:r w:rsidR="004773FC">
        <w:t xml:space="preserve"> huge amount of</w:t>
      </w:r>
      <w:r w:rsidR="00CA66B7">
        <w:t xml:space="preserve"> damage</w:t>
      </w:r>
      <w:r w:rsidR="004773FC">
        <w:t xml:space="preserve"> which resulted</w:t>
      </w:r>
      <w:r w:rsidR="00CA66B7">
        <w:t xml:space="preserve"> from the classroom to the playground – and</w:t>
      </w:r>
      <w:r w:rsidR="004773FC">
        <w:t xml:space="preserve"> that this still affects him </w:t>
      </w:r>
      <w:r w:rsidR="00CA66B7">
        <w:t>to</w:t>
      </w:r>
      <w:r w:rsidR="004773FC">
        <w:t xml:space="preserve"> this day</w:t>
      </w:r>
      <w:r w:rsidR="00CA66B7">
        <w:t xml:space="preserve">.  </w:t>
      </w:r>
      <w:r w:rsidR="004773FC">
        <w:t>He is clear that the</w:t>
      </w:r>
      <w:r w:rsidR="00CA66B7">
        <w:t xml:space="preserve"> biggest challenge is to get every single teacher to use </w:t>
      </w:r>
      <w:r w:rsidR="004773FC">
        <w:t>the Addressing Dyslexia Toolkit.  It was</w:t>
      </w:r>
      <w:r w:rsidR="00CA66B7">
        <w:t xml:space="preserve"> fi</w:t>
      </w:r>
      <w:r w:rsidR="004773FC">
        <w:t>rst launched about 7 years ago but</w:t>
      </w:r>
      <w:r w:rsidR="00CA66B7">
        <w:t xml:space="preserve"> </w:t>
      </w:r>
      <w:r w:rsidR="004773FC">
        <w:t>there are</w:t>
      </w:r>
      <w:r w:rsidR="00CA66B7">
        <w:t xml:space="preserve"> </w:t>
      </w:r>
      <w:r w:rsidR="004773FC">
        <w:t>in</w:t>
      </w:r>
      <w:r w:rsidR="00CA66B7">
        <w:t xml:space="preserve">sufficient teachers </w:t>
      </w:r>
      <w:r w:rsidR="004773FC">
        <w:t xml:space="preserve">who have </w:t>
      </w:r>
      <w:r w:rsidR="00CA66B7">
        <w:t xml:space="preserve">engaged with it.  </w:t>
      </w:r>
    </w:p>
    <w:p w:rsidR="004773FC" w:rsidRDefault="004773FC" w:rsidP="00624715"/>
    <w:p w:rsidR="004773FC" w:rsidRDefault="004773FC" w:rsidP="00624715"/>
    <w:p w:rsidR="004773FC" w:rsidRDefault="004773FC" w:rsidP="00624715"/>
    <w:p w:rsidR="00107D19" w:rsidRDefault="00107D19" w:rsidP="00624715"/>
    <w:p w:rsidR="004773FC" w:rsidRDefault="004773FC" w:rsidP="00624715"/>
    <w:p w:rsidR="004773FC" w:rsidRDefault="004773FC" w:rsidP="00624715"/>
    <w:p w:rsidR="00107D19" w:rsidRDefault="00107D19" w:rsidP="00624715"/>
    <w:p w:rsidR="00CB7E6F" w:rsidRDefault="00386137" w:rsidP="00624715">
      <w:r>
        <w:t xml:space="preserve">If literacy skills are lacking, then crime pays because people cannot apply for jobs.  The lucky people are those who find a way around dyslexia – more education at earlier stages for the new generation of teachers would make a huge impact.  </w:t>
      </w:r>
    </w:p>
    <w:p w:rsidR="00CB7E6F" w:rsidRDefault="003406AA" w:rsidP="00CB7E6F">
      <w:pPr>
        <w:pStyle w:val="Heading1"/>
      </w:pPr>
      <w:r>
        <w:t>Addressing Dyslexia toolkit</w:t>
      </w:r>
      <w:r w:rsidR="00CB7E6F">
        <w:t>:</w:t>
      </w:r>
    </w:p>
    <w:p w:rsidR="003621AE" w:rsidRPr="003621AE" w:rsidRDefault="003621AE" w:rsidP="003621AE">
      <w:r>
        <w:t>The following</w:t>
      </w:r>
      <w:r w:rsidR="00DE443F">
        <w:t xml:space="preserve"> points</w:t>
      </w:r>
      <w:r>
        <w:t xml:space="preserve"> were shared as part of the refresh:</w:t>
      </w:r>
    </w:p>
    <w:p w:rsidR="00CB7E6F" w:rsidRDefault="003621AE" w:rsidP="00E76635">
      <w:pPr>
        <w:pStyle w:val="ListParagraph"/>
        <w:numPr>
          <w:ilvl w:val="0"/>
          <w:numId w:val="1"/>
        </w:numPr>
      </w:pPr>
      <w:r>
        <w:t>The toolkit is n</w:t>
      </w:r>
      <w:r w:rsidR="00E76635">
        <w:t xml:space="preserve">ow </w:t>
      </w:r>
      <w:r>
        <w:t xml:space="preserve">aimed at </w:t>
      </w:r>
      <w:r w:rsidR="00E76635">
        <w:t xml:space="preserve">schools, local authorities and teachers – the parent part of the site is </w:t>
      </w:r>
      <w:r>
        <w:t>reduced although undoubtedly parents will access the site to check information.</w:t>
      </w:r>
    </w:p>
    <w:p w:rsidR="00E76635" w:rsidRDefault="003621AE" w:rsidP="00E76635">
      <w:pPr>
        <w:pStyle w:val="ListParagraph"/>
        <w:numPr>
          <w:ilvl w:val="0"/>
          <w:numId w:val="1"/>
        </w:numPr>
      </w:pPr>
      <w:r>
        <w:t>The toolkit is a w</w:t>
      </w:r>
      <w:r w:rsidR="00985B19">
        <w:t>ork in progress – more resources will be added over time</w:t>
      </w:r>
    </w:p>
    <w:p w:rsidR="00985B19" w:rsidRDefault="003621AE" w:rsidP="00E76635">
      <w:pPr>
        <w:pStyle w:val="ListParagraph"/>
        <w:numPr>
          <w:ilvl w:val="0"/>
          <w:numId w:val="1"/>
        </w:numPr>
      </w:pPr>
      <w:r>
        <w:t>The t</w:t>
      </w:r>
      <w:r w:rsidR="00985B19">
        <w:t>oolkit</w:t>
      </w:r>
      <w:r>
        <w:t xml:space="preserve"> has been</w:t>
      </w:r>
      <w:r w:rsidR="00985B19">
        <w:t xml:space="preserve"> revised to make it more accessible due to improved technology, including access on Smart phones (layout may change slightly according to the device).</w:t>
      </w:r>
    </w:p>
    <w:p w:rsidR="00985B19" w:rsidRDefault="0043508C" w:rsidP="00E76635">
      <w:pPr>
        <w:pStyle w:val="ListParagraph"/>
        <w:numPr>
          <w:ilvl w:val="0"/>
          <w:numId w:val="1"/>
        </w:numPr>
      </w:pPr>
      <w:r>
        <w:t>Navigate on the home page is from the</w:t>
      </w:r>
      <w:r w:rsidR="000F7142">
        <w:t xml:space="preserve"> top bar and from squares.  </w:t>
      </w:r>
      <w:r>
        <w:t>The t</w:t>
      </w:r>
      <w:r w:rsidR="000F7142">
        <w:t xml:space="preserve">op bar menu </w:t>
      </w:r>
      <w:r>
        <w:t xml:space="preserve">is </w:t>
      </w:r>
      <w:r w:rsidR="000F7142">
        <w:t>still to be finished.</w:t>
      </w:r>
    </w:p>
    <w:p w:rsidR="0043508C" w:rsidRDefault="0043508C" w:rsidP="0043508C">
      <w:pPr>
        <w:pStyle w:val="ListParagraph"/>
      </w:pPr>
    </w:p>
    <w:p w:rsidR="003C6F28" w:rsidRDefault="003C6F28" w:rsidP="0043508C">
      <w:pPr>
        <w:pStyle w:val="ListParagraph"/>
      </w:pPr>
    </w:p>
    <w:p w:rsidR="0043508C" w:rsidRDefault="00DE443F" w:rsidP="0043508C">
      <w:pPr>
        <w:pStyle w:val="ListParagraph"/>
      </w:pPr>
      <w:r>
        <w:rPr>
          <w:noProof/>
          <w:lang w:eastAsia="en-GB"/>
        </w:rPr>
        <w:drawing>
          <wp:anchor distT="0" distB="0" distL="114300" distR="114300" simplePos="0" relativeHeight="251664384" behindDoc="0" locked="0" layoutInCell="1" allowOverlap="1">
            <wp:simplePos x="0" y="0"/>
            <wp:positionH relativeFrom="margin">
              <wp:align>center</wp:align>
            </wp:positionH>
            <wp:positionV relativeFrom="page">
              <wp:posOffset>7021195</wp:posOffset>
            </wp:positionV>
            <wp:extent cx="3440430" cy="2752725"/>
            <wp:effectExtent l="0" t="0" r="7620" b="952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440430" cy="2752725"/>
                    </a:xfrm>
                    <a:prstGeom prst="rect">
                      <a:avLst/>
                    </a:prstGeom>
                  </pic:spPr>
                </pic:pic>
              </a:graphicData>
            </a:graphic>
            <wp14:sizeRelH relativeFrom="margin">
              <wp14:pctWidth>0</wp14:pctWidth>
            </wp14:sizeRelH>
            <wp14:sizeRelV relativeFrom="margin">
              <wp14:pctHeight>0</wp14:pctHeight>
            </wp14:sizeRelV>
          </wp:anchor>
        </w:drawing>
      </w:r>
    </w:p>
    <w:p w:rsidR="0043508C" w:rsidRDefault="0043508C" w:rsidP="0043508C">
      <w:pPr>
        <w:pStyle w:val="ListParagraph"/>
      </w:pPr>
    </w:p>
    <w:p w:rsidR="0043508C" w:rsidRDefault="0043508C" w:rsidP="0043508C">
      <w:pPr>
        <w:pStyle w:val="ListParagraph"/>
      </w:pPr>
    </w:p>
    <w:p w:rsidR="0043508C" w:rsidRDefault="0043508C" w:rsidP="0043508C">
      <w:pPr>
        <w:pStyle w:val="ListParagraph"/>
      </w:pPr>
    </w:p>
    <w:p w:rsidR="0043508C" w:rsidRDefault="0043508C" w:rsidP="0043508C">
      <w:pPr>
        <w:pStyle w:val="ListParagraph"/>
      </w:pPr>
    </w:p>
    <w:p w:rsidR="0043508C" w:rsidRDefault="0043508C" w:rsidP="0043508C">
      <w:pPr>
        <w:pStyle w:val="ListParagraph"/>
      </w:pPr>
    </w:p>
    <w:p w:rsidR="0043508C" w:rsidRDefault="0043508C" w:rsidP="0043508C">
      <w:pPr>
        <w:pStyle w:val="ListParagraph"/>
      </w:pPr>
    </w:p>
    <w:p w:rsidR="0043508C" w:rsidRDefault="0043508C" w:rsidP="0043508C">
      <w:pPr>
        <w:pStyle w:val="ListParagraph"/>
      </w:pPr>
    </w:p>
    <w:p w:rsidR="0043508C" w:rsidRDefault="0043508C" w:rsidP="0043508C">
      <w:pPr>
        <w:pStyle w:val="ListParagraph"/>
      </w:pPr>
    </w:p>
    <w:p w:rsidR="0043508C" w:rsidRDefault="0043508C" w:rsidP="0043508C">
      <w:pPr>
        <w:pStyle w:val="ListParagraph"/>
      </w:pPr>
    </w:p>
    <w:p w:rsidR="0043508C" w:rsidRDefault="0043508C" w:rsidP="0043508C">
      <w:pPr>
        <w:pStyle w:val="ListParagraph"/>
      </w:pPr>
    </w:p>
    <w:p w:rsidR="008E2EE5" w:rsidRDefault="008E2EE5" w:rsidP="0043508C">
      <w:pPr>
        <w:pStyle w:val="ListParagraph"/>
      </w:pPr>
    </w:p>
    <w:p w:rsidR="008E2EE5" w:rsidRDefault="008E2EE5" w:rsidP="0043508C">
      <w:pPr>
        <w:pStyle w:val="ListParagraph"/>
      </w:pPr>
    </w:p>
    <w:p w:rsidR="008E2EE5" w:rsidRDefault="008E2EE5" w:rsidP="0043508C">
      <w:pPr>
        <w:pStyle w:val="ListParagraph"/>
      </w:pPr>
    </w:p>
    <w:p w:rsidR="000F7142" w:rsidRDefault="000F7142" w:rsidP="00E76635">
      <w:pPr>
        <w:pStyle w:val="ListParagraph"/>
        <w:numPr>
          <w:ilvl w:val="0"/>
          <w:numId w:val="1"/>
        </w:numPr>
      </w:pPr>
      <w:r>
        <w:lastRenderedPageBreak/>
        <w:t>2014 review: Making sense: education for children and young people with dyslexia in Scotland.</w:t>
      </w:r>
      <w:r w:rsidR="00BB18AC">
        <w:t xml:space="preserve">  </w:t>
      </w:r>
      <w:r w:rsidR="00E72A77">
        <w:t>There were 5 recommendations:</w:t>
      </w:r>
    </w:p>
    <w:p w:rsidR="009C5010" w:rsidRDefault="00E72A77" w:rsidP="009C5010">
      <w:pPr>
        <w:pStyle w:val="ListParagraph"/>
        <w:numPr>
          <w:ilvl w:val="0"/>
          <w:numId w:val="4"/>
        </w:numPr>
      </w:pPr>
      <w:r>
        <w:t>Teachers, support staff, learners and parents should have aces to up-to-date practical advice and guidance on dyslexia</w:t>
      </w:r>
    </w:p>
    <w:p w:rsidR="009C5010" w:rsidRDefault="00E72A77" w:rsidP="009C5010">
      <w:pPr>
        <w:pStyle w:val="ListParagraph"/>
        <w:numPr>
          <w:ilvl w:val="0"/>
          <w:numId w:val="4"/>
        </w:numPr>
      </w:pPr>
      <w:r>
        <w:t>Teachers, support staff and local authority staff should have access to a wide range of high quality career long professional learning opportunities at school, local and national level related to meeting the needs of children and young people with dyslexia.</w:t>
      </w:r>
    </w:p>
    <w:p w:rsidR="009C5010" w:rsidRDefault="00E72A77" w:rsidP="009C5010">
      <w:pPr>
        <w:pStyle w:val="ListParagraph"/>
        <w:numPr>
          <w:ilvl w:val="0"/>
          <w:numId w:val="3"/>
        </w:numPr>
      </w:pPr>
      <w:r>
        <w:t xml:space="preserve">Initial teacher education and postgraduate awards and courses should give a high priority to developing knowledge and skills in relation to dyslexia and additional support needs </w:t>
      </w:r>
    </w:p>
    <w:p w:rsidR="009C5010" w:rsidRDefault="00E72A77" w:rsidP="009C5010">
      <w:pPr>
        <w:pStyle w:val="ListParagraph"/>
        <w:numPr>
          <w:ilvl w:val="0"/>
          <w:numId w:val="3"/>
        </w:numPr>
      </w:pPr>
      <w:r>
        <w:t>Schools, local authorities and national partners should take action to improve the quality of educational outcomes for children and young people with dyslexia</w:t>
      </w:r>
    </w:p>
    <w:p w:rsidR="00E72A77" w:rsidRDefault="00E72A77" w:rsidP="009C5010">
      <w:pPr>
        <w:pStyle w:val="ListParagraph"/>
        <w:numPr>
          <w:ilvl w:val="0"/>
          <w:numId w:val="3"/>
        </w:numPr>
      </w:pPr>
      <w:r>
        <w:t>The availability and use of reliable information on children and young peoples’ needs, development and achievement should be improved</w:t>
      </w:r>
    </w:p>
    <w:p w:rsidR="009C5010" w:rsidRDefault="000668DB" w:rsidP="00E76635">
      <w:pPr>
        <w:pStyle w:val="ListParagraph"/>
        <w:numPr>
          <w:ilvl w:val="0"/>
          <w:numId w:val="1"/>
        </w:numPr>
      </w:pPr>
      <w:r>
        <w:t>The new toolkit aims to s</w:t>
      </w:r>
      <w:r w:rsidR="00E16680">
        <w:t>upport a much wider range of pupils, with a focus on dyslexia.</w:t>
      </w:r>
    </w:p>
    <w:p w:rsidR="00E16680" w:rsidRDefault="000668DB" w:rsidP="00E76635">
      <w:pPr>
        <w:pStyle w:val="ListParagraph"/>
        <w:numPr>
          <w:ilvl w:val="0"/>
          <w:numId w:val="1"/>
        </w:numPr>
      </w:pPr>
      <w:r>
        <w:t xml:space="preserve">It includes the </w:t>
      </w:r>
      <w:r w:rsidR="00E16680">
        <w:t>2009 Scottish working definition of dyslexia</w:t>
      </w:r>
    </w:p>
    <w:p w:rsidR="0097251E" w:rsidRDefault="0097251E" w:rsidP="00E76635">
      <w:pPr>
        <w:pStyle w:val="ListParagraph"/>
        <w:numPr>
          <w:ilvl w:val="0"/>
          <w:numId w:val="1"/>
        </w:numPr>
      </w:pPr>
      <w:r>
        <w:t xml:space="preserve">Identification and assessment – </w:t>
      </w:r>
      <w:r w:rsidR="000668DB">
        <w:t xml:space="preserve">the toolkit </w:t>
      </w:r>
      <w:r>
        <w:t xml:space="preserve">supports </w:t>
      </w:r>
      <w:r w:rsidR="000668DB">
        <w:t xml:space="preserve">a </w:t>
      </w:r>
      <w:r>
        <w:t>holistic and collaborative approach</w:t>
      </w:r>
      <w:r w:rsidR="000668DB">
        <w:t xml:space="preserve"> to identification and assessment as part of</w:t>
      </w:r>
      <w:r>
        <w:t xml:space="preserve"> a dynamic process within learning.</w:t>
      </w:r>
    </w:p>
    <w:p w:rsidR="0097251E" w:rsidRDefault="0097251E" w:rsidP="00E76635">
      <w:pPr>
        <w:pStyle w:val="ListParagraph"/>
        <w:numPr>
          <w:ilvl w:val="0"/>
          <w:numId w:val="1"/>
        </w:numPr>
      </w:pPr>
      <w:r>
        <w:t xml:space="preserve">New toolkit has different sections: what </w:t>
      </w:r>
      <w:r w:rsidR="004B1CAD">
        <w:t>is dyslexia</w:t>
      </w:r>
      <w:r w:rsidR="000668DB">
        <w:t>?</w:t>
      </w:r>
      <w:r w:rsidR="004B1CAD">
        <w:t>, Scottish context, s</w:t>
      </w:r>
      <w:r>
        <w:t>upporting learners and families, assessing and monitoring, transitions resources, professional</w:t>
      </w:r>
      <w:r w:rsidR="00346BDD">
        <w:t xml:space="preserve"> development, about the toolkit (films and launch presentations still to be updated).  Under the last heading, the further information and references will include some of the information from the former toolkit which doesn’t fit under the new heading</w:t>
      </w:r>
      <w:r w:rsidR="000668DB">
        <w:t>s</w:t>
      </w:r>
      <w:r w:rsidR="00346BDD">
        <w:t>, so that this is not lost.</w:t>
      </w:r>
    </w:p>
    <w:p w:rsidR="005904FC" w:rsidRDefault="00D23191" w:rsidP="00E76635">
      <w:pPr>
        <w:pStyle w:val="ListParagraph"/>
        <w:numPr>
          <w:ilvl w:val="0"/>
          <w:numId w:val="1"/>
        </w:numPr>
      </w:pPr>
      <w:r>
        <w:t xml:space="preserve">Under supporting learners and families </w:t>
      </w:r>
      <w:r w:rsidR="003A6A25">
        <w:t>there is</w:t>
      </w:r>
      <w:r>
        <w:t xml:space="preserve"> a new heading of effective communication</w:t>
      </w:r>
      <w:r w:rsidR="003A6A25">
        <w:t xml:space="preserve"> – </w:t>
      </w:r>
      <w:r w:rsidR="000668DB">
        <w:t xml:space="preserve">there is a </w:t>
      </w:r>
      <w:r w:rsidR="003A6A25">
        <w:t>need</w:t>
      </w:r>
      <w:r w:rsidR="000668DB">
        <w:t xml:space="preserve"> for</w:t>
      </w:r>
      <w:r w:rsidR="003A6A25">
        <w:t xml:space="preserve"> all to understand the importance of good communication</w:t>
      </w:r>
      <w:r>
        <w:t>.</w:t>
      </w:r>
      <w:r w:rsidR="005904FC">
        <w:t xml:space="preserve">  This includes a short film clip from Sharon Hall</w:t>
      </w:r>
      <w:r w:rsidR="000668DB">
        <w:t>, chair of Dyslexia Scotland North East</w:t>
      </w:r>
      <w:r w:rsidR="005904FC">
        <w:t>.</w:t>
      </w:r>
    </w:p>
    <w:p w:rsidR="00D23191" w:rsidRDefault="00B47FCD" w:rsidP="00E76635">
      <w:pPr>
        <w:pStyle w:val="ListParagraph"/>
        <w:numPr>
          <w:ilvl w:val="0"/>
          <w:numId w:val="1"/>
        </w:numPr>
      </w:pPr>
      <w:r>
        <w:t xml:space="preserve">Supporting professional learning – training modules (free online resource). Framework for the 3 modules focused on GTCS teachers, but anyone can </w:t>
      </w:r>
      <w:r w:rsidR="00FF6618">
        <w:t>access</w:t>
      </w:r>
      <w:r>
        <w:t xml:space="preserve"> these.  </w:t>
      </w:r>
      <w:r w:rsidR="00FF6618">
        <w:t>The f</w:t>
      </w:r>
      <w:r>
        <w:t xml:space="preserve">irst module takes about 1 -1 ½ hours. </w:t>
      </w:r>
      <w:r w:rsidR="00FF6618">
        <w:t>The s</w:t>
      </w:r>
      <w:r>
        <w:t xml:space="preserve">econd module will be more in depth and the target audience is ASL teachers (but all can access).  Managers </w:t>
      </w:r>
      <w:r w:rsidR="00FF6618">
        <w:t xml:space="preserve">are </w:t>
      </w:r>
      <w:r>
        <w:t xml:space="preserve">encouraged to access this, </w:t>
      </w:r>
      <w:r w:rsidR="000668DB">
        <w:t>as will student teachers.  A ‘</w:t>
      </w:r>
      <w:proofErr w:type="spellStart"/>
      <w:r w:rsidR="000668DB">
        <w:t>mo</w:t>
      </w:r>
      <w:r>
        <w:t>zilla</w:t>
      </w:r>
      <w:proofErr w:type="spellEnd"/>
      <w:r>
        <w:t>’ badge will be produced upon completion that can be added to a teacher’s CV.</w:t>
      </w:r>
      <w:r w:rsidR="00D23191">
        <w:t xml:space="preserve"> </w:t>
      </w:r>
      <w:r>
        <w:t xml:space="preserve">  The third module will hopefully be piloted in August 2017, to take teachers through working towards professional recognition, and the GTCS will be involved.  Part will also be covered by Dyslexia Scotland, so that the two will provide </w:t>
      </w:r>
      <w:r w:rsidR="00951B99">
        <w:t>accreditation – GTCS of professional learning and Dyslexia Scotland of satisfactory completion</w:t>
      </w:r>
      <w:r>
        <w:t>.</w:t>
      </w:r>
      <w:r w:rsidR="00951B99">
        <w:t xml:space="preserve">  </w:t>
      </w:r>
      <w:r w:rsidR="00FF6618">
        <w:t>The first level</w:t>
      </w:r>
      <w:r w:rsidR="00951B99">
        <w:t xml:space="preserve"> will be </w:t>
      </w:r>
      <w:r w:rsidR="00FF6618">
        <w:t>equivalent to high school level, the second to</w:t>
      </w:r>
      <w:r w:rsidR="00951B99">
        <w:t xml:space="preserve"> advanced high school level or early university undergraduate level</w:t>
      </w:r>
      <w:r w:rsidR="00FF6618">
        <w:t>, and the third</w:t>
      </w:r>
      <w:r w:rsidR="00951B99">
        <w:t xml:space="preserve"> will be equivalent to university undergraduate level.  </w:t>
      </w:r>
    </w:p>
    <w:p w:rsidR="00951B99" w:rsidRDefault="00FF6618" w:rsidP="00E76635">
      <w:pPr>
        <w:pStyle w:val="ListParagraph"/>
        <w:numPr>
          <w:ilvl w:val="0"/>
          <w:numId w:val="1"/>
        </w:numPr>
      </w:pPr>
      <w:r>
        <w:t>There is a l</w:t>
      </w:r>
      <w:r w:rsidR="00951B99">
        <w:t>ink within toolkit to</w:t>
      </w:r>
      <w:r>
        <w:t xml:space="preserve"> the</w:t>
      </w:r>
      <w:r w:rsidR="00951B99">
        <w:t xml:space="preserve"> national assessment hub and information</w:t>
      </w:r>
    </w:p>
    <w:p w:rsidR="00951B99" w:rsidRDefault="00951B99" w:rsidP="00E76635">
      <w:pPr>
        <w:pStyle w:val="ListParagraph"/>
        <w:numPr>
          <w:ilvl w:val="0"/>
          <w:numId w:val="1"/>
        </w:numPr>
      </w:pPr>
      <w:r>
        <w:t>Next steps for</w:t>
      </w:r>
      <w:r w:rsidR="00B70ADA">
        <w:t xml:space="preserve"> the toolkit will be on</w:t>
      </w:r>
      <w:r>
        <w:t xml:space="preserve"> focused tasks, monitor</w:t>
      </w:r>
      <w:r w:rsidR="00B70ADA">
        <w:t xml:space="preserve">ing of the website, populating the </w:t>
      </w:r>
      <w:r>
        <w:t>toolkit</w:t>
      </w:r>
      <w:r w:rsidR="00B70ADA">
        <w:t xml:space="preserve"> with further information</w:t>
      </w:r>
      <w:r>
        <w:t xml:space="preserve">, dissemination events, </w:t>
      </w:r>
      <w:r w:rsidR="00B70ADA">
        <w:t xml:space="preserve">and </w:t>
      </w:r>
      <w:r>
        <w:t>evalua</w:t>
      </w:r>
      <w:r w:rsidR="00B70ADA">
        <w:t>tion for continuous improvement.  F</w:t>
      </w:r>
      <w:r>
        <w:t>rom 27</w:t>
      </w:r>
      <w:r w:rsidRPr="00951B99">
        <w:rPr>
          <w:vertAlign w:val="superscript"/>
        </w:rPr>
        <w:t>th</w:t>
      </w:r>
      <w:r>
        <w:t xml:space="preserve"> April 2017 </w:t>
      </w:r>
      <w:r w:rsidR="00B70ADA">
        <w:t xml:space="preserve">there are to be </w:t>
      </w:r>
      <w:r>
        <w:t>GLOW professional learning session</w:t>
      </w:r>
      <w:r w:rsidR="00B70ADA">
        <w:t>s</w:t>
      </w:r>
      <w:r>
        <w:t xml:space="preserve"> </w:t>
      </w:r>
    </w:p>
    <w:p w:rsidR="00A84442" w:rsidRDefault="00674293" w:rsidP="00E76635">
      <w:pPr>
        <w:pStyle w:val="ListParagraph"/>
        <w:numPr>
          <w:ilvl w:val="0"/>
          <w:numId w:val="1"/>
        </w:numPr>
      </w:pPr>
      <w:r>
        <w:t>If anyone using the toolkit has s</w:t>
      </w:r>
      <w:r w:rsidR="00A84442">
        <w:t>uggestions</w:t>
      </w:r>
      <w:r>
        <w:t xml:space="preserve"> to make</w:t>
      </w:r>
      <w:r w:rsidR="00A84442">
        <w:t>, please email</w:t>
      </w:r>
      <w:r>
        <w:t xml:space="preserve"> them</w:t>
      </w:r>
      <w:r w:rsidR="00A84442">
        <w:t xml:space="preserve"> to: </w:t>
      </w:r>
      <w:hyperlink r:id="rId13" w:history="1">
        <w:r w:rsidR="00A84442" w:rsidRPr="006B73B5">
          <w:rPr>
            <w:rStyle w:val="Hyperlink"/>
          </w:rPr>
          <w:t>toolkit@dyslexiascotland.org.uk</w:t>
        </w:r>
      </w:hyperlink>
      <w:r w:rsidR="00A84442">
        <w:t xml:space="preserve"> </w:t>
      </w:r>
    </w:p>
    <w:p w:rsidR="00A84442" w:rsidRDefault="00674293" w:rsidP="00E76635">
      <w:pPr>
        <w:pStyle w:val="ListParagraph"/>
        <w:numPr>
          <w:ilvl w:val="0"/>
          <w:numId w:val="1"/>
        </w:numPr>
      </w:pPr>
      <w:r>
        <w:t>It m</w:t>
      </w:r>
      <w:r w:rsidR="00A84442">
        <w:t>ay help to consider a case study when navigating the toolkit for the first time.</w:t>
      </w:r>
    </w:p>
    <w:p w:rsidR="00C94B59" w:rsidRDefault="00674293" w:rsidP="00E76635">
      <w:pPr>
        <w:pStyle w:val="ListParagraph"/>
        <w:numPr>
          <w:ilvl w:val="0"/>
          <w:numId w:val="1"/>
        </w:numPr>
      </w:pPr>
      <w:r>
        <w:t>The t</w:t>
      </w:r>
      <w:r w:rsidR="00C94B59">
        <w:t xml:space="preserve">hird </w:t>
      </w:r>
      <w:r>
        <w:t xml:space="preserve">online learning </w:t>
      </w:r>
      <w:r w:rsidR="00C94B59">
        <w:t>module will expand information on assessment in due course.</w:t>
      </w:r>
    </w:p>
    <w:p w:rsidR="00C94B59" w:rsidRDefault="0028535C" w:rsidP="00E76635">
      <w:pPr>
        <w:pStyle w:val="ListParagraph"/>
        <w:numPr>
          <w:ilvl w:val="0"/>
          <w:numId w:val="1"/>
        </w:numPr>
      </w:pPr>
      <w:proofErr w:type="spellStart"/>
      <w:r>
        <w:t>SpeakMe</w:t>
      </w:r>
      <w:proofErr w:type="spellEnd"/>
      <w:r>
        <w:t xml:space="preserve"> at top right hand corner gives an accessibility bar with a lot of options.</w:t>
      </w:r>
    </w:p>
    <w:p w:rsidR="003A43C4" w:rsidRDefault="00674293" w:rsidP="00E76635">
      <w:pPr>
        <w:pStyle w:val="ListParagraph"/>
        <w:numPr>
          <w:ilvl w:val="0"/>
          <w:numId w:val="1"/>
        </w:numPr>
      </w:pPr>
      <w:r>
        <w:lastRenderedPageBreak/>
        <w:t>The new toolkit could</w:t>
      </w:r>
      <w:r w:rsidR="003A43C4">
        <w:t xml:space="preserve"> be a very useful resource for secondary trained colleagues working in ASL in primaries as there are </w:t>
      </w:r>
      <w:r>
        <w:t>resources for teaching literacy, and these could be accessed as part of their CLPL.</w:t>
      </w:r>
    </w:p>
    <w:p w:rsidR="00674293" w:rsidRDefault="00674293" w:rsidP="00674293"/>
    <w:p w:rsidR="00674293" w:rsidRDefault="00674293" w:rsidP="00674293">
      <w:r>
        <w:t>Finally, please access the new resource and check out the information available at:</w:t>
      </w:r>
    </w:p>
    <w:p w:rsidR="00674293" w:rsidRDefault="00BB56AC" w:rsidP="00674293">
      <w:hyperlink r:id="rId14" w:history="1">
        <w:r w:rsidR="00674293" w:rsidRPr="00566574">
          <w:rPr>
            <w:rStyle w:val="Hyperlink"/>
          </w:rPr>
          <w:t>http://www.addressingdyslexia.org/</w:t>
        </w:r>
      </w:hyperlink>
      <w:r w:rsidR="00674293">
        <w:t xml:space="preserve"> </w:t>
      </w:r>
    </w:p>
    <w:p w:rsidR="00674293" w:rsidRDefault="00674293" w:rsidP="00674293"/>
    <w:p w:rsidR="00674293" w:rsidRDefault="00674293" w:rsidP="00674293"/>
    <w:p w:rsidR="00674293" w:rsidRPr="00CB7E6F" w:rsidRDefault="00674293" w:rsidP="00674293"/>
    <w:sectPr w:rsidR="00674293" w:rsidRPr="00CB7E6F">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E5691B"/>
    <w:multiLevelType w:val="hybridMultilevel"/>
    <w:tmpl w:val="EDB01762"/>
    <w:lvl w:ilvl="0" w:tplc="0809000D">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4D9231C7"/>
    <w:multiLevelType w:val="hybridMultilevel"/>
    <w:tmpl w:val="D5A480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777517FD"/>
    <w:multiLevelType w:val="hybridMultilevel"/>
    <w:tmpl w:val="D884FC5A"/>
    <w:lvl w:ilvl="0" w:tplc="0809000D">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79EA5FA1"/>
    <w:multiLevelType w:val="hybridMultilevel"/>
    <w:tmpl w:val="C616B17E"/>
    <w:lvl w:ilvl="0" w:tplc="0809000D">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4715"/>
    <w:rsid w:val="000668DB"/>
    <w:rsid w:val="00067BAB"/>
    <w:rsid w:val="000F7142"/>
    <w:rsid w:val="00107D19"/>
    <w:rsid w:val="00167D15"/>
    <w:rsid w:val="0028535C"/>
    <w:rsid w:val="003406AA"/>
    <w:rsid w:val="003409AB"/>
    <w:rsid w:val="00346BDD"/>
    <w:rsid w:val="003621AE"/>
    <w:rsid w:val="00386137"/>
    <w:rsid w:val="003A43C4"/>
    <w:rsid w:val="003A6A25"/>
    <w:rsid w:val="003B1288"/>
    <w:rsid w:val="003B395F"/>
    <w:rsid w:val="003C6F28"/>
    <w:rsid w:val="0043508C"/>
    <w:rsid w:val="004773FC"/>
    <w:rsid w:val="004B1CAD"/>
    <w:rsid w:val="005904FC"/>
    <w:rsid w:val="00624715"/>
    <w:rsid w:val="00674293"/>
    <w:rsid w:val="0071713D"/>
    <w:rsid w:val="007518E9"/>
    <w:rsid w:val="00810634"/>
    <w:rsid w:val="00873494"/>
    <w:rsid w:val="0089130B"/>
    <w:rsid w:val="008E2EE5"/>
    <w:rsid w:val="008F2785"/>
    <w:rsid w:val="00951B99"/>
    <w:rsid w:val="0097251E"/>
    <w:rsid w:val="00985B19"/>
    <w:rsid w:val="009C5010"/>
    <w:rsid w:val="00A82C2C"/>
    <w:rsid w:val="00A84442"/>
    <w:rsid w:val="00A91AB0"/>
    <w:rsid w:val="00B47FCD"/>
    <w:rsid w:val="00B70ADA"/>
    <w:rsid w:val="00BB18AC"/>
    <w:rsid w:val="00BB56AC"/>
    <w:rsid w:val="00C5130F"/>
    <w:rsid w:val="00C94B59"/>
    <w:rsid w:val="00CA66B7"/>
    <w:rsid w:val="00CB7E6F"/>
    <w:rsid w:val="00CF1A9A"/>
    <w:rsid w:val="00D23191"/>
    <w:rsid w:val="00DA4974"/>
    <w:rsid w:val="00DE443F"/>
    <w:rsid w:val="00E16680"/>
    <w:rsid w:val="00E176F4"/>
    <w:rsid w:val="00E72A77"/>
    <w:rsid w:val="00E76635"/>
    <w:rsid w:val="00ED0603"/>
    <w:rsid w:val="00EE27BF"/>
    <w:rsid w:val="00F25100"/>
    <w:rsid w:val="00FA7F90"/>
    <w:rsid w:val="00FF661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5677876-E407-46F3-BB76-2D067F104F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62471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24715"/>
    <w:rPr>
      <w:rFonts w:asciiTheme="majorHAnsi" w:eastAsiaTheme="majorEastAsia" w:hAnsiTheme="majorHAnsi" w:cstheme="majorBidi"/>
      <w:color w:val="2E74B5" w:themeColor="accent1" w:themeShade="BF"/>
      <w:sz w:val="32"/>
      <w:szCs w:val="32"/>
    </w:rPr>
  </w:style>
  <w:style w:type="paragraph" w:styleId="ListParagraph">
    <w:name w:val="List Paragraph"/>
    <w:basedOn w:val="Normal"/>
    <w:uiPriority w:val="34"/>
    <w:qFormat/>
    <w:rsid w:val="00E76635"/>
    <w:pPr>
      <w:ind w:left="720"/>
      <w:contextualSpacing/>
    </w:pPr>
  </w:style>
  <w:style w:type="character" w:styleId="Hyperlink">
    <w:name w:val="Hyperlink"/>
    <w:basedOn w:val="DefaultParagraphFont"/>
    <w:uiPriority w:val="99"/>
    <w:unhideWhenUsed/>
    <w:rsid w:val="00A84442"/>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mailto:toolkit@dyslexiascotland.org.uk" TargetMode="External"/><Relationship Id="rId3" Type="http://schemas.openxmlformats.org/officeDocument/2006/relationships/styles" Target="styles.xml"/><Relationship Id="rId7" Type="http://schemas.openxmlformats.org/officeDocument/2006/relationships/image" Target="media/image10.png"/><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30.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0.png"/><Relationship Id="rId14" Type="http://schemas.openxmlformats.org/officeDocument/2006/relationships/hyperlink" Target="http://www.addressingdyslexia.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7A2067-226A-4C15-97CD-9EABBA02E0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1108</Words>
  <Characters>6316</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Aberdeenshire Council</Company>
  <LinksUpToDate>false</LinksUpToDate>
  <CharactersWithSpaces>7410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Rachel Hannan</dc:creator>
  <cp:keywords/>
  <dc:description/>
  <cp:lastModifiedBy>Rachel Hannan</cp:lastModifiedBy>
  <cp:revision>2</cp:revision>
  <dcterms:created xsi:type="dcterms:W3CDTF">2017-11-30T13:57:00Z</dcterms:created>
  <dcterms:modified xsi:type="dcterms:W3CDTF">2017-11-30T13:57:00Z</dcterms:modified>
</cp:coreProperties>
</file>