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0E636A81">
                <wp:simplePos x="0" y="0"/>
                <wp:positionH relativeFrom="margin">
                  <wp:posOffset>2291938</wp:posOffset>
                </wp:positionH>
                <wp:positionV relativeFrom="paragraph">
                  <wp:posOffset>-535453</wp:posOffset>
                </wp:positionV>
                <wp:extent cx="7824849"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824849"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4E326" w14:textId="49A4A690" w:rsidR="00D56526" w:rsidRPr="00016667" w:rsidRDefault="00D56526" w:rsidP="00D56526">
                            <w:pPr>
                              <w:shd w:val="clear" w:color="auto" w:fill="FFFFFF"/>
                              <w:spacing w:after="150"/>
                              <w:jc w:val="center"/>
                              <w:outlineLvl w:val="2"/>
                              <w:rPr>
                                <w:rFonts w:asciiTheme="minorHAnsi" w:hAnsiTheme="minorHAnsi" w:cs="Arial"/>
                                <w:b/>
                                <w:bCs/>
                                <w:color w:val="000000"/>
                                <w:sz w:val="40"/>
                                <w:szCs w:val="40"/>
                                <w:lang w:eastAsia="en-GB"/>
                              </w:rPr>
                            </w:pPr>
                            <w:r>
                              <w:rPr>
                                <w:rFonts w:asciiTheme="minorHAnsi" w:hAnsiTheme="minorHAnsi" w:cs="Arial"/>
                                <w:b/>
                                <w:bCs/>
                                <w:color w:val="000000"/>
                                <w:sz w:val="40"/>
                                <w:szCs w:val="40"/>
                                <w:lang w:eastAsia="en-GB"/>
                              </w:rPr>
                              <w:t xml:space="preserve">Peripatetic Services - </w:t>
                            </w:r>
                            <w:r w:rsidRPr="00016667">
                              <w:rPr>
                                <w:rFonts w:asciiTheme="minorHAnsi" w:hAnsiTheme="minorHAnsi" w:cs="Arial"/>
                                <w:b/>
                                <w:bCs/>
                                <w:color w:val="000000"/>
                                <w:sz w:val="40"/>
                                <w:szCs w:val="40"/>
                                <w:lang w:eastAsia="en-GB"/>
                              </w:rPr>
                              <w:t>English</w:t>
                            </w:r>
                            <w:r>
                              <w:rPr>
                                <w:rFonts w:asciiTheme="minorHAnsi" w:hAnsiTheme="minorHAnsi" w:cs="Arial"/>
                                <w:b/>
                                <w:bCs/>
                                <w:color w:val="000000"/>
                                <w:sz w:val="40"/>
                                <w:szCs w:val="40"/>
                                <w:lang w:eastAsia="en-GB"/>
                              </w:rPr>
                              <w:t xml:space="preserve"> as an Additional Language</w:t>
                            </w:r>
                            <w:r w:rsidR="00AA03CB">
                              <w:rPr>
                                <w:rFonts w:asciiTheme="minorHAnsi" w:hAnsiTheme="minorHAnsi" w:cs="Arial"/>
                                <w:b/>
                                <w:bCs/>
                                <w:color w:val="000000"/>
                                <w:sz w:val="40"/>
                                <w:szCs w:val="40"/>
                                <w:lang w:eastAsia="en-GB"/>
                              </w:rPr>
                              <w:t xml:space="preserve"> – January</w:t>
                            </w:r>
                            <w:bookmarkStart w:id="0" w:name="_GoBack"/>
                            <w:bookmarkEnd w:id="0"/>
                            <w:r w:rsidR="00AA03CB">
                              <w:rPr>
                                <w:rFonts w:asciiTheme="minorHAnsi" w:hAnsiTheme="minorHAnsi" w:cs="Arial"/>
                                <w:b/>
                                <w:bCs/>
                                <w:color w:val="000000"/>
                                <w:sz w:val="40"/>
                                <w:szCs w:val="40"/>
                                <w:lang w:eastAsia="en-GB"/>
                              </w:rPr>
                              <w:t xml:space="preserve"> 2018 </w:t>
                            </w:r>
                          </w:p>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180.45pt;margin-top:-42.15pt;width:616.15pt;height:3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" filled="f" stroked="f" strokeweight=".5pt">
                <v:textbox>
                  <w:txbxContent>
                    <w:p w14:paraId="38E4E326" w14:textId="49A4A690" w:rsidR="00D56526" w:rsidRPr="00016667" w:rsidRDefault="00D56526" w:rsidP="00D56526">
                      <w:pPr>
                        <w:shd w:val="clear" w:color="auto" w:fill="FFFFFF"/>
                        <w:spacing w:after="150"/>
                        <w:jc w:val="center"/>
                        <w:outlineLvl w:val="2"/>
                        <w:rPr>
                          <w:rFonts w:asciiTheme="minorHAnsi" w:hAnsiTheme="minorHAnsi" w:cs="Arial"/>
                          <w:b/>
                          <w:bCs/>
                          <w:color w:val="000000"/>
                          <w:sz w:val="40"/>
                          <w:szCs w:val="40"/>
                          <w:lang w:eastAsia="en-GB"/>
                        </w:rPr>
                      </w:pPr>
                      <w:r>
                        <w:rPr>
                          <w:rFonts w:asciiTheme="minorHAnsi" w:hAnsiTheme="minorHAnsi" w:cs="Arial"/>
                          <w:b/>
                          <w:bCs/>
                          <w:color w:val="000000"/>
                          <w:sz w:val="40"/>
                          <w:szCs w:val="40"/>
                          <w:lang w:eastAsia="en-GB"/>
                        </w:rPr>
                        <w:t xml:space="preserve">Peripatetic Services - </w:t>
                      </w:r>
                      <w:r w:rsidRPr="00016667">
                        <w:rPr>
                          <w:rFonts w:asciiTheme="minorHAnsi" w:hAnsiTheme="minorHAnsi" w:cs="Arial"/>
                          <w:b/>
                          <w:bCs/>
                          <w:color w:val="000000"/>
                          <w:sz w:val="40"/>
                          <w:szCs w:val="40"/>
                          <w:lang w:eastAsia="en-GB"/>
                        </w:rPr>
                        <w:t>English</w:t>
                      </w:r>
                      <w:r>
                        <w:rPr>
                          <w:rFonts w:asciiTheme="minorHAnsi" w:hAnsiTheme="minorHAnsi" w:cs="Arial"/>
                          <w:b/>
                          <w:bCs/>
                          <w:color w:val="000000"/>
                          <w:sz w:val="40"/>
                          <w:szCs w:val="40"/>
                          <w:lang w:eastAsia="en-GB"/>
                        </w:rPr>
                        <w:t xml:space="preserve"> as an Additional Language</w:t>
                      </w:r>
                      <w:r w:rsidR="00AA03CB">
                        <w:rPr>
                          <w:rFonts w:asciiTheme="minorHAnsi" w:hAnsiTheme="minorHAnsi" w:cs="Arial"/>
                          <w:b/>
                          <w:bCs/>
                          <w:color w:val="000000"/>
                          <w:sz w:val="40"/>
                          <w:szCs w:val="40"/>
                          <w:lang w:eastAsia="en-GB"/>
                        </w:rPr>
                        <w:t xml:space="preserve"> – January</w:t>
                      </w:r>
                      <w:bookmarkStart w:id="1" w:name="_GoBack"/>
                      <w:bookmarkEnd w:id="1"/>
                      <w:r w:rsidR="00AA03CB">
                        <w:rPr>
                          <w:rFonts w:asciiTheme="minorHAnsi" w:hAnsiTheme="minorHAnsi" w:cs="Arial"/>
                          <w:b/>
                          <w:bCs/>
                          <w:color w:val="000000"/>
                          <w:sz w:val="40"/>
                          <w:szCs w:val="40"/>
                          <w:lang w:eastAsia="en-GB"/>
                        </w:rPr>
                        <w:t xml:space="preserve"> 2018 </w:t>
                      </w:r>
                    </w:p>
                    <w:p w14:paraId="0C798319" w14:textId="77777777" w:rsidR="00B37C4E" w:rsidRDefault="00B37C4E"/>
                  </w:txbxContent>
                </v:textbox>
                <w10:wrap anchorx="margin"/>
              </v:shape>
            </w:pict>
          </mc:Fallback>
        </mc:AlternateContent>
      </w:r>
      <w:r w:rsidR="000627F4">
        <w:rPr>
          <w:noProof/>
          <w:lang w:eastAsia="en-GB"/>
        </w:rPr>
        <w:drawing>
          <wp:inline distT="0" distB="0" distL="0" distR="0" wp14:anchorId="0B9EFEF4" wp14:editId="0745434A">
            <wp:extent cx="13384530" cy="10112873"/>
            <wp:effectExtent l="38100" t="3810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21205B"/>
    <w:rsid w:val="0024779C"/>
    <w:rsid w:val="003F7A3E"/>
    <w:rsid w:val="00455969"/>
    <w:rsid w:val="004A1956"/>
    <w:rsid w:val="00625B7D"/>
    <w:rsid w:val="0077358F"/>
    <w:rsid w:val="008301B5"/>
    <w:rsid w:val="009A211E"/>
    <w:rsid w:val="00AA03CB"/>
    <w:rsid w:val="00AF5C03"/>
    <w:rsid w:val="00B37C4E"/>
    <w:rsid w:val="00B43330"/>
    <w:rsid w:val="00BE04D4"/>
    <w:rsid w:val="00BF6DB6"/>
    <w:rsid w:val="00D56526"/>
    <w:rsid w:val="00EA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2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9E4CF90-985F-465E-AF95-8549B0AC3C37}" type="parTrans" cxnId="{E49E4FAE-CD5F-4583-82D3-85B6D19764C0}">
      <dgm:prSet/>
      <dgm:spPr/>
      <dgm:t>
        <a:bodyPr/>
        <a:lstStyle/>
        <a:p>
          <a:endParaRPr lang="en-GB"/>
        </a:p>
      </dgm:t>
    </dgm:pt>
    <dgm:pt modelId="{8C8615D3-51CD-4D55-9C1A-602B28A90906}" type="sibTrans" cxnId="{E49E4FAE-CD5F-4583-82D3-85B6D19764C0}">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EAL Service becomes involved when a referral is made to the service. All bilingual learners should be referred to the EAL Service, regardless of perceived level of English, by completing a Referral form. Please ensure the parent/carer has signed the form and ticked whether they give consent for the EAL service to provide advice and support to their child and the school. Referral forms should be sent to eal.service@aberdeenshire.gov.uk. Refer to Aberdeenshire EAL Service's Guidelines which are available on http://asn-aberdeenshire.org/peripatetic-education-services/ under the EAL Service tile.</a:t>
          </a: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050F0025-A619-4165-818B-23760DB2B1D4}">
      <dgm:prSet/>
      <dgm:spPr/>
      <dgm:t>
        <a:bodyPr/>
        <a:lstStyle/>
        <a:p>
          <a:endParaRPr lang="en-GB" sz="700">
            <a:solidFill>
              <a:sysClr val="windowText" lastClr="000000">
                <a:hueOff val="0"/>
                <a:satOff val="0"/>
                <a:lumOff val="0"/>
                <a:alphaOff val="0"/>
              </a:sysClr>
            </a:solidFill>
            <a:latin typeface="Calibri" panose="020F0502020204030204"/>
            <a:ea typeface="+mn-ea"/>
            <a:cs typeface="+mn-cs"/>
          </a:endParaRPr>
        </a:p>
      </dgm:t>
    </dgm:pt>
    <dgm:pt modelId="{C57022FC-D751-4579-A673-59A21D1A23AD}" type="parTrans" cxnId="{F1881454-8529-4593-8CCB-F0ACA363C1BB}">
      <dgm:prSet/>
      <dgm:spPr/>
      <dgm:t>
        <a:bodyPr/>
        <a:lstStyle/>
        <a:p>
          <a:endParaRPr lang="en-GB"/>
        </a:p>
      </dgm:t>
    </dgm:pt>
    <dgm:pt modelId="{9D359B6E-5A01-4660-8696-9F0FA4E025F0}" type="sibTrans" cxnId="{F1881454-8529-4593-8CCB-F0ACA363C1BB}">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8688EC63-1FE7-438D-B32F-C5E489DBECE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Aberdeenshire English as an Additional Language Service (EAL Service) has produced guidelines on supporting bilingual learners. To support all bilingual learners, schools should follow good practice for supporting bilingual learners, making reference to Aberdeenshire EAL Service Guidelines. Further information and guidance can be found on the EAL Service tile on http://asn-aberdeenshire.org/peripatetic-education-services/</a:t>
          </a:r>
        </a:p>
      </dgm:t>
    </dgm:pt>
    <dgm:pt modelId="{1D997DE8-7805-4D1E-A038-091C7395CA85}" type="parTrans" cxnId="{04AA77B5-3F2A-4E15-8EAC-F6970F4BB8C0}">
      <dgm:prSet/>
      <dgm:spPr/>
      <dgm:t>
        <a:bodyPr/>
        <a:lstStyle/>
        <a:p>
          <a:endParaRPr lang="en-GB"/>
        </a:p>
      </dgm:t>
    </dgm:pt>
    <dgm:pt modelId="{CD704564-EDA2-41CE-99CA-CEBFE44A2A31}" type="sibTrans" cxnId="{04AA77B5-3F2A-4E15-8EAC-F6970F4BB8C0}">
      <dgm:prSet/>
      <dgm:spPr/>
      <dgm:t>
        <a:bodyPr/>
        <a:lstStyle/>
        <a:p>
          <a:endParaRPr lang="en-GB"/>
        </a:p>
      </dgm:t>
    </dgm:pt>
    <dgm:pt modelId="{14BC46D0-7063-4BEF-BDB1-715BE9BCF85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 part of core provision schools should identify any barriers related to learning. In the context of bilingual learners schools should consider cultural and linguistic differences and also differing experiences of education and life in general.</a:t>
          </a:r>
        </a:p>
      </dgm:t>
    </dgm:pt>
    <dgm:pt modelId="{AA9074DC-E3EC-43E9-9845-8CBF9E053267}" type="parTrans" cxnId="{78FB9C35-69D1-4241-AD24-4E63D5BFD396}">
      <dgm:prSet/>
      <dgm:spPr/>
      <dgm:t>
        <a:bodyPr/>
        <a:lstStyle/>
        <a:p>
          <a:endParaRPr lang="en-GB"/>
        </a:p>
      </dgm:t>
    </dgm:pt>
    <dgm:pt modelId="{32E748A7-0E63-45B6-B4AA-AB61ECCF36EB}" type="sibTrans" cxnId="{78FB9C35-69D1-4241-AD24-4E63D5BFD396}">
      <dgm:prSet/>
      <dgm:spPr/>
      <dgm:t>
        <a:bodyPr/>
        <a:lstStyle/>
        <a:p>
          <a:endParaRPr lang="en-GB"/>
        </a:p>
      </dgm:t>
    </dgm:pt>
    <dgm:pt modelId="{62675848-7FAC-4A2E-86F3-95825C31C15A}">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8A3A10D-0843-4C41-8109-65563027AF2C}" type="parTrans" cxnId="{568C2453-F9D7-4AAE-B1A7-627F1C77A199}">
      <dgm:prSet/>
      <dgm:spPr/>
      <dgm:t>
        <a:bodyPr/>
        <a:lstStyle/>
        <a:p>
          <a:endParaRPr lang="en-GB"/>
        </a:p>
      </dgm:t>
    </dgm:pt>
    <dgm:pt modelId="{835BFF05-505E-4F09-B237-B958F9D62E58}" type="sibTrans" cxnId="{568C2453-F9D7-4AAE-B1A7-627F1C77A199}">
      <dgm:prSet/>
      <dgm:spPr/>
      <dgm:t>
        <a:bodyPr/>
        <a:lstStyle/>
        <a:p>
          <a:endParaRPr lang="en-GB"/>
        </a:p>
      </dgm:t>
    </dgm:pt>
    <dgm:pt modelId="{E4BB9ABF-B9DD-4ABD-A025-703FFA9C0EC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Bilingual children or young people whose first language is not English may already have a fully developed home language and a wide range of achievements, skills and attributes. Any lack of English should be addressed within support programmes which take full account of the individual’s abilities and learning needs. </a:t>
          </a:r>
        </a:p>
      </dgm:t>
    </dgm:pt>
    <dgm:pt modelId="{B8E9C04E-7C87-4DAA-BD21-17DA79BAF62E}" type="parTrans" cxnId="{BC59A6A1-34B3-4E92-BD31-1B5823D372E0}">
      <dgm:prSet/>
      <dgm:spPr/>
      <dgm:t>
        <a:bodyPr/>
        <a:lstStyle/>
        <a:p>
          <a:endParaRPr lang="en-GB"/>
        </a:p>
      </dgm:t>
    </dgm:pt>
    <dgm:pt modelId="{88512081-6831-4C07-A9D0-084A2162629B}" type="sibTrans" cxnId="{BC59A6A1-34B3-4E92-BD31-1B5823D372E0}">
      <dgm:prSet/>
      <dgm:spPr/>
      <dgm:t>
        <a:bodyPr/>
        <a:lstStyle/>
        <a:p>
          <a:endParaRPr lang="en-GB"/>
        </a:p>
      </dgm:t>
    </dgm:pt>
    <dgm:pt modelId="{858FC3EB-CE01-49DF-B83E-B834E36AA2D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Aberdeenshire’s EAL Service has an advisory, training and teaching role. The EAL service is a peripatetic service based at New Deer School. It consists of a Co-ordinator and teaching staff. All have undertaken specialist training in supporting bilingual learners. As part of general support offered to schools, the EAL Service can:</a:t>
          </a:r>
        </a:p>
      </dgm:t>
    </dgm:pt>
    <dgm:pt modelId="{7D7A89C8-47CA-4976-B3CF-836A138EA461}" type="parTrans" cxnId="{19213259-E68B-4DAE-BCC6-B17B2BE4756C}">
      <dgm:prSet/>
      <dgm:spPr/>
      <dgm:t>
        <a:bodyPr/>
        <a:lstStyle/>
        <a:p>
          <a:endParaRPr lang="en-GB"/>
        </a:p>
      </dgm:t>
    </dgm:pt>
    <dgm:pt modelId="{5AB1BFC2-0C30-479C-A024-6653753CB424}" type="sibTrans" cxnId="{19213259-E68B-4DAE-BCC6-B17B2BE4756C}">
      <dgm:prSet/>
      <dgm:spPr/>
      <dgm:t>
        <a:bodyPr/>
        <a:lstStyle/>
        <a:p>
          <a:endParaRPr lang="en-GB"/>
        </a:p>
      </dgm:t>
    </dgm:pt>
    <dgm:pt modelId="{6EC2F2DC-867D-46D9-9BE0-F157E78CCD08}">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schools to create their own EAL Policy (SEALCC Evidence of Good Practice in Supporting Bilingual Learners).</a:t>
          </a:r>
        </a:p>
      </dgm:t>
    </dgm:pt>
    <dgm:pt modelId="{91D50343-26FB-44A0-9C0C-07F34E3280FD}" type="parTrans" cxnId="{0DDEF778-22AA-48A1-81DE-8D797B0AEA09}">
      <dgm:prSet/>
      <dgm:spPr/>
      <dgm:t>
        <a:bodyPr/>
        <a:lstStyle/>
        <a:p>
          <a:endParaRPr lang="en-GB"/>
        </a:p>
      </dgm:t>
    </dgm:pt>
    <dgm:pt modelId="{D44A1AE2-7086-4034-95D9-6DAA978EC966}" type="sibTrans" cxnId="{0DDEF778-22AA-48A1-81DE-8D797B0AEA09}">
      <dgm:prSet/>
      <dgm:spPr/>
      <dgm:t>
        <a:bodyPr/>
        <a:lstStyle/>
        <a:p>
          <a:endParaRPr lang="en-GB"/>
        </a:p>
      </dgm:t>
    </dgm:pt>
    <dgm:pt modelId="{759EA80B-042C-41C9-AFA7-15F7132B17B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training and awareness raising sessions to school staff and other agencies through Aberdeenshire’s CLPL Events programme on ALDO.</a:t>
          </a:r>
        </a:p>
      </dgm:t>
    </dgm:pt>
    <dgm:pt modelId="{313AC1C8-040A-459C-8D7A-6B5B6A112B70}" type="parTrans" cxnId="{5A93014B-6310-4E1F-B565-912663857DCF}">
      <dgm:prSet/>
      <dgm:spPr/>
      <dgm:t>
        <a:bodyPr/>
        <a:lstStyle/>
        <a:p>
          <a:endParaRPr lang="en-GB"/>
        </a:p>
      </dgm:t>
    </dgm:pt>
    <dgm:pt modelId="{78BD262E-400E-48CB-9698-F22557893238}" type="sibTrans" cxnId="{5A93014B-6310-4E1F-B565-912663857DCF}">
      <dgm:prSet/>
      <dgm:spPr/>
      <dgm:t>
        <a:bodyPr/>
        <a:lstStyle/>
        <a:p>
          <a:endParaRPr lang="en-GB"/>
        </a:p>
      </dgm:t>
    </dgm:pt>
    <dgm:pt modelId="{9E3E608C-54B5-4C69-8205-621B7D5A8EE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schools on global citizenship and celebrating diversity.</a:t>
          </a:r>
        </a:p>
      </dgm:t>
    </dgm:pt>
    <dgm:pt modelId="{976A4BA8-F70D-424B-97E9-509956669FD4}" type="parTrans" cxnId="{8C6BCAED-F4D3-4AB8-A26D-9CAE914470EA}">
      <dgm:prSet/>
      <dgm:spPr/>
      <dgm:t>
        <a:bodyPr/>
        <a:lstStyle/>
        <a:p>
          <a:endParaRPr lang="en-GB"/>
        </a:p>
      </dgm:t>
    </dgm:pt>
    <dgm:pt modelId="{ECC526B5-43BA-4C0D-81B7-84FC96FBD850}" type="sibTrans" cxnId="{8C6BCAED-F4D3-4AB8-A26D-9CAE914470EA}">
      <dgm:prSet/>
      <dgm:spPr/>
      <dgm:t>
        <a:bodyPr/>
        <a:lstStyle/>
        <a:p>
          <a:endParaRPr lang="en-GB"/>
        </a:p>
      </dgm:t>
    </dgm:pt>
    <dgm:pt modelId="{F6E117EB-8B3C-40C3-BE87-752419AF3AA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in partnership with other agencies to develop wider support for bilingual pupils and families within their local communities e.g. pre-school partner providers, schools, Community School Networks, CLD, Speech and Language Therapy (SLT) and Educational Psychology (EP).</a:t>
          </a:r>
        </a:p>
      </dgm:t>
    </dgm:pt>
    <dgm:pt modelId="{C4FDA104-2A21-45A9-AD26-37230C0CB6F2}" type="parTrans" cxnId="{B74BB59F-31F4-4790-BD7A-EFA5C2408FE8}">
      <dgm:prSet/>
      <dgm:spPr/>
      <dgm:t>
        <a:bodyPr/>
        <a:lstStyle/>
        <a:p>
          <a:endParaRPr lang="en-GB"/>
        </a:p>
      </dgm:t>
    </dgm:pt>
    <dgm:pt modelId="{898765CF-2054-46B6-BAC1-433D0EC4CDBA}" type="sibTrans" cxnId="{B74BB59F-31F4-4790-BD7A-EFA5C2408FE8}">
      <dgm:prSet/>
      <dgm:spPr/>
      <dgm:t>
        <a:bodyPr/>
        <a:lstStyle/>
        <a:p>
          <a:endParaRPr lang="en-GB"/>
        </a:p>
      </dgm:t>
    </dgm:pt>
    <dgm:pt modelId="{97738593-FB1D-49DD-9280-8B6C837938BF}">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A9D965A-58F4-4507-9F66-1AE006879774}" type="parTrans" cxnId="{042F037D-6EFE-45A2-BB6D-DC64408A1848}">
      <dgm:prSet/>
      <dgm:spPr/>
      <dgm:t>
        <a:bodyPr/>
        <a:lstStyle/>
        <a:p>
          <a:endParaRPr lang="en-GB"/>
        </a:p>
      </dgm:t>
    </dgm:pt>
    <dgm:pt modelId="{B69826DA-F1B4-49DB-A491-F7BA28981BCA}" type="sibTrans" cxnId="{042F037D-6EFE-45A2-BB6D-DC64408A1848}">
      <dgm:prSet/>
      <dgm:spPr/>
      <dgm:t>
        <a:bodyPr/>
        <a:lstStyle/>
        <a:p>
          <a:endParaRPr lang="en-GB"/>
        </a:p>
      </dgm:t>
    </dgm:pt>
    <dgm:pt modelId="{8704CFCE-A3F9-4874-82C8-60CBE79E06E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 EAL Teacher will then arrange to visit to complete an initial assessment to assess the bilingual learner's level of English and recommend appropriate support.</a:t>
          </a:r>
        </a:p>
      </dgm:t>
    </dgm:pt>
    <dgm:pt modelId="{3AB313D1-FCBA-4459-8805-169A5F3891E8}" type="parTrans" cxnId="{EAADBC5E-E51D-406D-BEA8-9314C662C859}">
      <dgm:prSet/>
      <dgm:spPr/>
      <dgm:t>
        <a:bodyPr/>
        <a:lstStyle/>
        <a:p>
          <a:endParaRPr lang="en-GB"/>
        </a:p>
      </dgm:t>
    </dgm:pt>
    <dgm:pt modelId="{9D78645F-7431-4CDB-9FC9-BE4D246B3F68}" type="sibTrans" cxnId="{EAADBC5E-E51D-406D-BEA8-9314C662C859}">
      <dgm:prSet/>
      <dgm:spPr/>
      <dgm:t>
        <a:bodyPr/>
        <a:lstStyle/>
        <a:p>
          <a:endParaRPr lang="en-GB"/>
        </a:p>
      </dgm:t>
    </dgm:pt>
    <dgm:pt modelId="{CDC5347D-CD28-47AE-B349-09EFD35B8D4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bilingual learners are referred to the EAL Service, the EAL Team can: </a:t>
          </a:r>
        </a:p>
      </dgm:t>
    </dgm:pt>
    <dgm:pt modelId="{20297670-E599-4E01-90B1-68033E4A7F95}" type="parTrans" cxnId="{669AC904-EB4F-429F-A2A2-7276223B6695}">
      <dgm:prSet/>
      <dgm:spPr/>
      <dgm:t>
        <a:bodyPr/>
        <a:lstStyle/>
        <a:p>
          <a:endParaRPr lang="en-GB"/>
        </a:p>
      </dgm:t>
    </dgm:pt>
    <dgm:pt modelId="{45CA68AF-0286-4049-8A96-1398CC90203B}" type="sibTrans" cxnId="{669AC904-EB4F-429F-A2A2-7276223B6695}">
      <dgm:prSet/>
      <dgm:spPr/>
      <dgm:t>
        <a:bodyPr/>
        <a:lstStyle/>
        <a:p>
          <a:endParaRPr lang="en-GB"/>
        </a:p>
      </dgm:t>
    </dgm:pt>
    <dgm:pt modelId="{50087908-CFA9-4C2C-B868-6C56A6FEBD5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assist schools in developing a planned approach to induction and targeted pupil support.</a:t>
          </a:r>
        </a:p>
      </dgm:t>
    </dgm:pt>
    <dgm:pt modelId="{D170DD27-2371-4352-B8F9-A1C8CBF8A2A7}" type="parTrans" cxnId="{97945CEE-2AEA-4301-BB4F-0014E29E02BE}">
      <dgm:prSet/>
      <dgm:spPr/>
      <dgm:t>
        <a:bodyPr/>
        <a:lstStyle/>
        <a:p>
          <a:endParaRPr lang="en-GB"/>
        </a:p>
      </dgm:t>
    </dgm:pt>
    <dgm:pt modelId="{E8366E78-C3F9-4F45-9C05-1C81CEC9D22E}" type="sibTrans" cxnId="{97945CEE-2AEA-4301-BB4F-0014E29E02BE}">
      <dgm:prSet/>
      <dgm:spPr/>
      <dgm:t>
        <a:bodyPr/>
        <a:lstStyle/>
        <a:p>
          <a:endParaRPr lang="en-GB"/>
        </a:p>
      </dgm:t>
    </dgm:pt>
    <dgm:pt modelId="{A4541DCB-AD36-42AF-A6D4-F398F4598DB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schools on pupil placement, transition, assessment, curriculum support, teaching strategies and resources.</a:t>
          </a:r>
        </a:p>
      </dgm:t>
    </dgm:pt>
    <dgm:pt modelId="{8B25D38A-0263-4271-9C10-20D510C8C2E0}" type="parTrans" cxnId="{1138D889-E0F5-4EB8-A296-572691C3E824}">
      <dgm:prSet/>
      <dgm:spPr/>
      <dgm:t>
        <a:bodyPr/>
        <a:lstStyle/>
        <a:p>
          <a:endParaRPr lang="en-GB"/>
        </a:p>
      </dgm:t>
    </dgm:pt>
    <dgm:pt modelId="{7485EF45-CB48-46E9-ABC9-4E3E0137D91C}" type="sibTrans" cxnId="{1138D889-E0F5-4EB8-A296-572691C3E824}">
      <dgm:prSet/>
      <dgm:spPr/>
      <dgm:t>
        <a:bodyPr/>
        <a:lstStyle/>
        <a:p>
          <a:endParaRPr lang="en-GB"/>
        </a:p>
      </dgm:t>
    </dgm:pt>
    <dgm:pt modelId="{A46D70B3-F926-469C-8C35-AE113DEDBE7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and advice to schools to develop their capacity to manage and sustain continued progress and achievement of bilingual learners. </a:t>
          </a:r>
        </a:p>
      </dgm:t>
    </dgm:pt>
    <dgm:pt modelId="{3D132A52-7472-4E99-97F7-4CD97043AF16}" type="parTrans" cxnId="{ED74CC55-8892-4186-8B8B-2017733ECE90}">
      <dgm:prSet/>
      <dgm:spPr/>
      <dgm:t>
        <a:bodyPr/>
        <a:lstStyle/>
        <a:p>
          <a:endParaRPr lang="en-GB"/>
        </a:p>
      </dgm:t>
    </dgm:pt>
    <dgm:pt modelId="{8F959E90-830D-4AAF-BFE5-961BA17ED5AB}" type="sibTrans" cxnId="{ED74CC55-8892-4186-8B8B-2017733ECE90}">
      <dgm:prSet/>
      <dgm:spPr/>
      <dgm:t>
        <a:bodyPr/>
        <a:lstStyle/>
        <a:p>
          <a:endParaRPr lang="en-GB"/>
        </a:p>
      </dgm:t>
    </dgm:pt>
    <dgm:pt modelId="{3046E40F-987A-48C2-B1E2-92A847592E7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schools to ensure equality of opportunity for bilingual learners to access the curriculum, for example, English language support to pupils where appropriate, with reference to How Good Is Our School (HGIOS) Part 4 Quality Indicators for bilingual pupils and strategies booklets.</a:t>
          </a:r>
        </a:p>
      </dgm:t>
    </dgm:pt>
    <dgm:pt modelId="{68AD0996-AFC4-471F-AB11-41CD7E993762}" type="parTrans" cxnId="{97B971A5-29E6-4D87-B4C2-B0761848362A}">
      <dgm:prSet/>
      <dgm:spPr/>
      <dgm:t>
        <a:bodyPr/>
        <a:lstStyle/>
        <a:p>
          <a:endParaRPr lang="en-GB"/>
        </a:p>
      </dgm:t>
    </dgm:pt>
    <dgm:pt modelId="{7C110081-D454-441B-9C24-EB87209E299B}" type="sibTrans" cxnId="{97B971A5-29E6-4D87-B4C2-B0761848362A}">
      <dgm:prSet/>
      <dgm:spPr/>
      <dgm:t>
        <a:bodyPr/>
        <a:lstStyle/>
        <a:p>
          <a:endParaRPr lang="en-GB"/>
        </a:p>
      </dgm:t>
    </dgm:pt>
    <dgm:pt modelId="{FF58DFB6-00EA-42A2-B441-581091985D7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team teaching support where appropriate.</a:t>
          </a:r>
        </a:p>
      </dgm:t>
    </dgm:pt>
    <dgm:pt modelId="{434109CA-F1AA-43AD-925D-0070AE75A503}" type="parTrans" cxnId="{D8CAB02F-71BF-437C-9963-C08AA7774137}">
      <dgm:prSet/>
      <dgm:spPr/>
      <dgm:t>
        <a:bodyPr/>
        <a:lstStyle/>
        <a:p>
          <a:endParaRPr lang="en-GB"/>
        </a:p>
      </dgm:t>
    </dgm:pt>
    <dgm:pt modelId="{95719C74-57DA-47C2-8C7E-2699B0912745}" type="sibTrans" cxnId="{D8CAB02F-71BF-437C-9963-C08AA7774137}">
      <dgm:prSet/>
      <dgm:spPr/>
      <dgm:t>
        <a:bodyPr/>
        <a:lstStyle/>
        <a:p>
          <a:endParaRPr lang="en-GB"/>
        </a:p>
      </dgm:t>
    </dgm:pt>
    <dgm:pt modelId="{5F742DE7-C9BC-4403-ACB4-60C6DC73E98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advice to schools about SQA Assessment Arrangements. Where necessary, support schools to deliver SQA ESOL/IELTs, which may be required for entrance to further education/university courses.</a:t>
          </a:r>
        </a:p>
      </dgm:t>
    </dgm:pt>
    <dgm:pt modelId="{6D35F894-B333-4E6D-A969-6E6A93D0287B}" type="parTrans" cxnId="{9BCB1234-7BB5-49DB-ACAA-CE31B9B381F9}">
      <dgm:prSet/>
      <dgm:spPr/>
      <dgm:t>
        <a:bodyPr/>
        <a:lstStyle/>
        <a:p>
          <a:endParaRPr lang="en-GB"/>
        </a:p>
      </dgm:t>
    </dgm:pt>
    <dgm:pt modelId="{89614340-5274-4613-BC28-98F48D93C62F}" type="sibTrans" cxnId="{9BCB1234-7BB5-49DB-ACAA-CE31B9B381F9}">
      <dgm:prSet/>
      <dgm:spPr/>
      <dgm:t>
        <a:bodyPr/>
        <a:lstStyle/>
        <a:p>
          <a:endParaRPr lang="en-GB"/>
        </a:p>
      </dgm:t>
    </dgm:pt>
    <dgm:pt modelId="{8A0E0E49-FF98-47D5-BBEF-CB3D37EF8C74}">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schools to develop intervention support programmes for bilingual learners (ASN, Disability, EAL and Assessing Support Level Guidance Manual). Where there are Additional Support Needs, other than language, it is good practice for the EAL Service to be part of the Multi Agency Action Plan (MAAP) process.</a:t>
          </a:r>
        </a:p>
      </dgm:t>
    </dgm:pt>
    <dgm:pt modelId="{39D30B4C-0B44-4247-BF7C-3D72489BE845}" type="parTrans" cxnId="{6F39690A-F0EE-4C65-96CE-864D72BA6F3E}">
      <dgm:prSet/>
      <dgm:spPr/>
      <dgm:t>
        <a:bodyPr/>
        <a:lstStyle/>
        <a:p>
          <a:endParaRPr lang="en-GB"/>
        </a:p>
      </dgm:t>
    </dgm:pt>
    <dgm:pt modelId="{2FDD12BA-131A-460F-BFD8-E635E11BF545}" type="sibTrans" cxnId="{6F39690A-F0EE-4C65-96CE-864D72BA6F3E}">
      <dgm:prSet/>
      <dgm:spPr/>
      <dgm:t>
        <a:bodyPr/>
        <a:lstStyle/>
        <a:p>
          <a:endParaRPr lang="en-GB"/>
        </a:p>
      </dgm:t>
    </dgm:pt>
    <dgm:pt modelId="{18FE7A54-E125-44CF-BA18-F57EDD4973E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monitor, review, and advise the English Language Competency levels for annual ScotXed returns (ASN, Disability, EAL and Assessing Support Level Guidance Manual). The EAL Service, as part of this review process, may require sampling of pupils’ English language competency across a range of curricular areas to create the pupils’ language profile. This can be used:</a:t>
          </a:r>
        </a:p>
      </dgm:t>
    </dgm:pt>
    <dgm:pt modelId="{CDC525A8-12D4-444B-AB4A-2895DB3B7576}" type="parTrans" cxnId="{7D568A1F-0474-44CB-99C7-6C1825C54A7A}">
      <dgm:prSet/>
      <dgm:spPr/>
      <dgm:t>
        <a:bodyPr/>
        <a:lstStyle/>
        <a:p>
          <a:endParaRPr lang="en-GB"/>
        </a:p>
      </dgm:t>
    </dgm:pt>
    <dgm:pt modelId="{CC53DD86-6F63-4C8D-B243-27663CDA3497}" type="sibTrans" cxnId="{7D568A1F-0474-44CB-99C7-6C1825C54A7A}">
      <dgm:prSet/>
      <dgm:spPr/>
      <dgm:t>
        <a:bodyPr/>
        <a:lstStyle/>
        <a:p>
          <a:endParaRPr lang="en-GB"/>
        </a:p>
      </dgm:t>
    </dgm:pt>
    <dgm:pt modelId="{1C596920-7639-49D6-9EA4-87B39CC19F1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 part of the evidence for the SQA Assessment Arrangements </a:t>
          </a:r>
        </a:p>
      </dgm:t>
    </dgm:pt>
    <dgm:pt modelId="{F0448472-A838-487E-B1A6-546EA98DA895}" type="parTrans" cxnId="{0E7E90AC-7912-4F0C-99DE-EE949D12844D}">
      <dgm:prSet/>
      <dgm:spPr/>
      <dgm:t>
        <a:bodyPr/>
        <a:lstStyle/>
        <a:p>
          <a:endParaRPr lang="en-GB"/>
        </a:p>
      </dgm:t>
    </dgm:pt>
    <dgm:pt modelId="{833EF930-8A7B-4DEA-A9FB-DDF83C396B77}" type="sibTrans" cxnId="{0E7E90AC-7912-4F0C-99DE-EE949D12844D}">
      <dgm:prSet/>
      <dgm:spPr/>
      <dgm:t>
        <a:bodyPr/>
        <a:lstStyle/>
        <a:p>
          <a:endParaRPr lang="en-GB"/>
        </a:p>
      </dgm:t>
    </dgm:pt>
    <dgm:pt modelId="{285660BA-EE4B-4CA9-BE0E-E3E8F2EB7EF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identify strategies that will support pupils to access the curriculum.</a:t>
          </a:r>
        </a:p>
      </dgm:t>
    </dgm:pt>
    <dgm:pt modelId="{F6AEF953-AB5B-46D8-A4C0-81CD5D4600D3}" type="parTrans" cxnId="{8E570860-E8CA-481C-94D0-1D7F5A281929}">
      <dgm:prSet/>
      <dgm:spPr/>
      <dgm:t>
        <a:bodyPr/>
        <a:lstStyle/>
        <a:p>
          <a:endParaRPr lang="en-GB"/>
        </a:p>
      </dgm:t>
    </dgm:pt>
    <dgm:pt modelId="{6BB871F0-D58F-471D-9989-2FC29424FA67}" type="sibTrans" cxnId="{8E570860-E8CA-481C-94D0-1D7F5A281929}">
      <dgm:prSet/>
      <dgm:spPr/>
      <dgm:t>
        <a:bodyPr/>
        <a:lstStyle/>
        <a:p>
          <a:endParaRPr lang="en-GB"/>
        </a:p>
      </dgm:t>
    </dgm:pt>
    <dgm:pt modelId="{1B950037-F29E-4738-8C6C-F47F961E9505}">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1DFDC41-28DD-4B1E-AAB6-266B7B15CC48}" type="parTrans" cxnId="{51E03CD6-229F-4F7F-9322-FB727801D275}">
      <dgm:prSet/>
      <dgm:spPr/>
      <dgm:t>
        <a:bodyPr/>
        <a:lstStyle/>
        <a:p>
          <a:endParaRPr lang="en-GB"/>
        </a:p>
      </dgm:t>
    </dgm:pt>
    <dgm:pt modelId="{8F162E57-563B-4706-8DCC-47E0E2A9EB95}" type="sibTrans" cxnId="{51E03CD6-229F-4F7F-9322-FB727801D275}">
      <dgm:prSet/>
      <dgm:spPr/>
      <dgm:t>
        <a:bodyPr/>
        <a:lstStyle/>
        <a:p>
          <a:endParaRPr lang="en-GB"/>
        </a:p>
      </dgm:t>
    </dgm:pt>
    <dgm:pt modelId="{D13D9DE8-0B63-4934-AF72-482409FC5B54}">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on and facilitate the use of interpreting and translation services.</a:t>
          </a:r>
        </a:p>
      </dgm:t>
    </dgm:pt>
    <dgm:pt modelId="{A4AF2AF6-BD43-4536-A771-2CAAD7394D03}" type="parTrans" cxnId="{AEE3A302-4342-4353-8775-9AA8148A532E}">
      <dgm:prSet/>
      <dgm:spPr/>
    </dgm:pt>
    <dgm:pt modelId="{2E2BE4F7-6BCC-4BCE-816D-047D9545B9A1}" type="sibTrans" cxnId="{AEE3A302-4342-4353-8775-9AA8148A532E}">
      <dgm:prSet/>
      <dgm:spPr/>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290" custLinFactNeighborY="-5679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X="-174" custLinFactNeighborY="-22244">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X="-86" custLinFactNeighborY="-55085">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ScaleX="97882" custScaleY="127218" custLinFactNeighborX="-913" custLinFactNeighborY="-15615">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831" custLinFactNeighborY="-52625">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76883" custLinFactNeighborX="-338" custLinFactNeighborY="7572">
        <dgm:presLayoutVars>
          <dgm:chMax val="0"/>
          <dgm:chPref val="0"/>
          <dgm:bulletEnabled val="1"/>
        </dgm:presLayoutVars>
      </dgm:prSet>
      <dgm:spPr>
        <a:prstGeom prst="rect">
          <a:avLst/>
        </a:prstGeom>
      </dgm:spPr>
      <dgm:t>
        <a:bodyPr/>
        <a:lstStyle/>
        <a:p>
          <a:endParaRPr lang="en-GB"/>
        </a:p>
      </dgm:t>
    </dgm:pt>
  </dgm:ptLst>
  <dgm:cxnLst>
    <dgm:cxn modelId="{DB0C518E-C97E-4CED-BBC2-50E43BD018D1}" type="presOf" srcId="{97738593-FB1D-49DD-9280-8B6C837938BF}" destId="{BDA3F3CB-C49E-4AC5-900F-252D6D348868}" srcOrd="0" destOrd="7" presId="urn:microsoft.com/office/officeart/2009/3/layout/IncreasingArrowsProcess"/>
    <dgm:cxn modelId="{4CCD674C-FE22-4126-9894-6B182D2155BD}" type="presOf" srcId="{C5AFE5E0-3303-47DE-928E-4F07B4BAAABC}" destId="{FB277E4C-8935-411A-B18A-563317F17F0C}" srcOrd="0" destOrd="0" presId="urn:microsoft.com/office/officeart/2009/3/layout/IncreasingArrowsProcess"/>
    <dgm:cxn modelId="{957A4817-82C4-446F-B2F3-88FDEF13700F}" type="presOf" srcId="{CDC5347D-CD28-47AE-B349-09EFD35B8D41}" destId="{FB277E4C-8935-411A-B18A-563317F17F0C}" srcOrd="0" destOrd="2" presId="urn:microsoft.com/office/officeart/2009/3/layout/IncreasingArrowsProcess"/>
    <dgm:cxn modelId="{78FB9C35-69D1-4241-AD24-4E63D5BFD396}" srcId="{F46566CB-4B64-4FAD-A5F9-3660461786BF}" destId="{14BC46D0-7063-4BEF-BDB1-715BE9BCF850}" srcOrd="2" destOrd="0" parTransId="{AA9074DC-E3EC-43E9-9845-8CBF9E053267}" sibTransId="{32E748A7-0E63-45B6-B4AA-AB61ECCF36EB}"/>
    <dgm:cxn modelId="{8C6BCAED-F4D3-4AB8-A26D-9CAE914470EA}" srcId="{858FC3EB-CE01-49DF-B83E-B834E36AA2DE}" destId="{9E3E608C-54B5-4C69-8205-621B7D5A8EE3}" srcOrd="2" destOrd="0" parTransId="{976A4BA8-F70D-424B-97E9-509956669FD4}" sibTransId="{ECC526B5-43BA-4C0D-81B7-84FC96FBD850}"/>
    <dgm:cxn modelId="{782995FA-D0DC-4437-A712-D42980F05D56}" type="presOf" srcId="{5F742DE7-C9BC-4403-ACB4-60C6DC73E98E}" destId="{FB277E4C-8935-411A-B18A-563317F17F0C}" srcOrd="0" destOrd="8" presId="urn:microsoft.com/office/officeart/2009/3/layout/IncreasingArrowsProcess"/>
    <dgm:cxn modelId="{1E77F7D6-E5DF-4B41-959D-884D3F0FE853}" type="presOf" srcId="{1C596920-7639-49D6-9EA4-87B39CC19F1E}" destId="{FB277E4C-8935-411A-B18A-563317F17F0C}" srcOrd="0" destOrd="11" presId="urn:microsoft.com/office/officeart/2009/3/layout/IncreasingArrowsProcess"/>
    <dgm:cxn modelId="{E793AD54-AA6B-43A5-AD94-F00B97587C3E}" type="presOf" srcId="{050F0025-A619-4165-818B-23760DB2B1D4}" destId="{BDA3F3CB-C49E-4AC5-900F-252D6D348868}" srcOrd="0" destOrd="8" presId="urn:microsoft.com/office/officeart/2009/3/layout/IncreasingArrowsProcess"/>
    <dgm:cxn modelId="{0E7E90AC-7912-4F0C-99DE-EE949D12844D}" srcId="{18FE7A54-E125-44CF-BA18-F57EDD4973E5}" destId="{1C596920-7639-49D6-9EA4-87B39CC19F1E}" srcOrd="0" destOrd="0" parTransId="{F0448472-A838-487E-B1A6-546EA98DA895}" sibTransId="{833EF930-8A7B-4DEA-A9FB-DDF83C396B77}"/>
    <dgm:cxn modelId="{506FA825-DC2B-4F60-BE4A-11433CBF2F58}" type="presOf" srcId="{1E3925CD-62DA-4C41-B8E8-315B7AAD902F}" destId="{2AA4F1B8-1C7A-4327-8750-2EC34D8DC7BE}" srcOrd="0" destOrd="0" presId="urn:microsoft.com/office/officeart/2009/3/layout/IncreasingArrowsProcess"/>
    <dgm:cxn modelId="{36A34B1F-28CC-491C-93A0-120FA8333594}" type="presOf" srcId="{1B950037-F29E-4738-8C6C-F47F961E9505}" destId="{FB277E4C-8935-411A-B18A-563317F17F0C}" srcOrd="0" destOrd="14" presId="urn:microsoft.com/office/officeart/2009/3/layout/IncreasingArrowsProcess"/>
    <dgm:cxn modelId="{DAA96CD5-BD86-465A-A224-0040EEDA5FE0}" srcId="{F46566CB-4B64-4FAD-A5F9-3660461786BF}" destId="{18CA79BB-D2FF-4361-8DA3-6A8CA642F815}" srcOrd="0" destOrd="0" parTransId="{04D2717A-7BA3-4C7F-B875-2BDD8688ED60}" sibTransId="{8ADADB65-8605-4848-A2BE-C4DFBEBD694B}"/>
    <dgm:cxn modelId="{9823D42F-246A-4D6D-9B58-9B6768F3B7D2}" type="presOf" srcId="{9E3E608C-54B5-4C69-8205-621B7D5A8EE3}" destId="{BDA3F3CB-C49E-4AC5-900F-252D6D348868}" srcOrd="0" destOrd="5" presId="urn:microsoft.com/office/officeart/2009/3/layout/IncreasingArrowsProcess"/>
    <dgm:cxn modelId="{E49E4FAE-CD5F-4583-82D3-85B6D19764C0}" srcId="{F0845EDB-242A-41B5-8572-1A33981E542D}" destId="{AABC32C6-7066-47A2-A887-8A74C48F9326}" srcOrd="0" destOrd="0" parTransId="{89E4CF90-985F-465E-AF95-8549B0AC3C37}" sibTransId="{8C8615D3-51CD-4D55-9C1A-602B28A90906}"/>
    <dgm:cxn modelId="{0CB4EA64-B561-4DF6-80C9-C24E478F7032}" type="presOf" srcId="{759EA80B-042C-41C9-AFA7-15F7132B17B1}" destId="{BDA3F3CB-C49E-4AC5-900F-252D6D348868}" srcOrd="0" destOrd="4" presId="urn:microsoft.com/office/officeart/2009/3/layout/IncreasingArrowsProcess"/>
    <dgm:cxn modelId="{72E476EC-EB3A-492C-85D2-FAF1AD4949A1}" type="presOf" srcId="{F8BEAF39-392F-44EB-8A70-DDB75A48F312}" destId="{CBB543BC-3E93-4858-8B3C-20BD9A78C951}" srcOrd="0" destOrd="4" presId="urn:microsoft.com/office/officeart/2009/3/layout/IncreasingArrowsProcess"/>
    <dgm:cxn modelId="{BC59A6A1-34B3-4E92-BD31-1B5823D372E0}" srcId="{F0845EDB-242A-41B5-8572-1A33981E542D}" destId="{E4BB9ABF-B9DD-4ABD-A025-703FFA9C0EC0}" srcOrd="1" destOrd="0" parTransId="{B8E9C04E-7C87-4DAA-BD21-17DA79BAF62E}" sibTransId="{88512081-6831-4C07-A9D0-084A2162629B}"/>
    <dgm:cxn modelId="{AAAA8E67-D327-498C-8F8E-0F54B366AD55}" type="presOf" srcId="{3046E40F-987A-48C2-B1E2-92A847592E70}" destId="{FB277E4C-8935-411A-B18A-563317F17F0C}" srcOrd="0" destOrd="6" presId="urn:microsoft.com/office/officeart/2009/3/layout/IncreasingArrowsProcess"/>
    <dgm:cxn modelId="{B78EE78B-60DE-4940-BFFD-6601D6D0C879}" type="presOf" srcId="{E4BB9ABF-B9DD-4ABD-A025-703FFA9C0EC0}" destId="{BDA3F3CB-C49E-4AC5-900F-252D6D348868}" srcOrd="0" destOrd="1" presId="urn:microsoft.com/office/officeart/2009/3/layout/IncreasingArrowsProcess"/>
    <dgm:cxn modelId="{B74BB59F-31F4-4790-BD7A-EFA5C2408FE8}" srcId="{858FC3EB-CE01-49DF-B83E-B834E36AA2DE}" destId="{F6E117EB-8B3C-40C3-BE87-752419AF3AA3}" srcOrd="3" destOrd="0" parTransId="{C4FDA104-2A21-45A9-AD26-37230C0CB6F2}" sibTransId="{898765CF-2054-46B6-BAC1-433D0EC4CDBA}"/>
    <dgm:cxn modelId="{BD686AFF-EBAF-4980-B9C1-95AD9D4E08B7}" type="presOf" srcId="{F46566CB-4B64-4FAD-A5F9-3660461786BF}" destId="{0AF12394-9340-40BB-8C48-7B309F94906A}" srcOrd="0" destOrd="0" presId="urn:microsoft.com/office/officeart/2009/3/layout/IncreasingArrowsProcess"/>
    <dgm:cxn modelId="{1138D889-E0F5-4EB8-A296-572691C3E824}" srcId="{CDC5347D-CD28-47AE-B349-09EFD35B8D41}" destId="{A4541DCB-AD36-42AF-A6D4-F398F4598DBF}" srcOrd="1" destOrd="0" parTransId="{8B25D38A-0263-4271-9C10-20D510C8C2E0}" sibTransId="{7485EF45-CB48-46E9-ABC9-4E3E0137D91C}"/>
    <dgm:cxn modelId="{B3EEBA6B-0256-4EDE-B417-53EF2C5F6DD1}" type="presOf" srcId="{50087908-CFA9-4C2C-B868-6C56A6FEBD5F}" destId="{FB277E4C-8935-411A-B18A-563317F17F0C}" srcOrd="0" destOrd="3" presId="urn:microsoft.com/office/officeart/2009/3/layout/IncreasingArrowsProcess"/>
    <dgm:cxn modelId="{568C2453-F9D7-4AAE-B1A7-627F1C77A199}" srcId="{F46566CB-4B64-4FAD-A5F9-3660461786BF}" destId="{62675848-7FAC-4A2E-86F3-95825C31C15A}" srcOrd="3" destOrd="0" parTransId="{E8A3A10D-0843-4C41-8109-65563027AF2C}" sibTransId="{835BFF05-505E-4F09-B237-B958F9D62E58}"/>
    <dgm:cxn modelId="{0DDEF778-22AA-48A1-81DE-8D797B0AEA09}" srcId="{858FC3EB-CE01-49DF-B83E-B834E36AA2DE}" destId="{6EC2F2DC-867D-46D9-9BE0-F157E78CCD08}" srcOrd="0" destOrd="0" parTransId="{91D50343-26FB-44A0-9C0C-07F34E3280FD}" sibTransId="{D44A1AE2-7086-4034-95D9-6DAA978EC966}"/>
    <dgm:cxn modelId="{97945CEE-2AEA-4301-BB4F-0014E29E02BE}" srcId="{CDC5347D-CD28-47AE-B349-09EFD35B8D41}" destId="{50087908-CFA9-4C2C-B868-6C56A6FEBD5F}" srcOrd="0" destOrd="0" parTransId="{D170DD27-2371-4352-B8F9-A1C8CBF8A2A7}" sibTransId="{E8366E78-C3F9-4F45-9C05-1C81CEC9D22E}"/>
    <dgm:cxn modelId="{1C74C511-AA18-4D13-AF0A-FC446A8A5A7D}" type="presOf" srcId="{0C78C4F2-89D8-4124-AED1-9640F8EDD645}" destId="{FD34ADF1-3F69-43AA-8F7A-BFC4C054F080}" srcOrd="0" destOrd="0" presId="urn:microsoft.com/office/officeart/2009/3/layout/IncreasingArrowsProcess"/>
    <dgm:cxn modelId="{3B098E6C-C7D5-4B63-8C81-4F07A6495F21}" srcId="{1E3925CD-62DA-4C41-B8E8-315B7AAD902F}" destId="{F46566CB-4B64-4FAD-A5F9-3660461786BF}" srcOrd="0" destOrd="0" parTransId="{76BFBB4E-6280-4FB3-90C6-7E8B4ABD6D8C}" sibTransId="{FF2B1749-B19C-4344-A7F8-99887A0BF81D}"/>
    <dgm:cxn modelId="{CA4DCAAE-A355-4B2F-8142-32C3775C152E}" type="presOf" srcId="{8A0E0E49-FF98-47D5-BBEF-CB3D37EF8C74}" destId="{FB277E4C-8935-411A-B18A-563317F17F0C}" srcOrd="0" destOrd="9" presId="urn:microsoft.com/office/officeart/2009/3/layout/IncreasingArrowsProcess"/>
    <dgm:cxn modelId="{63358C69-E05F-408B-B709-418326FD3C44}" type="presOf" srcId="{FF58DFB6-00EA-42A2-B441-581091985D70}" destId="{FB277E4C-8935-411A-B18A-563317F17F0C}" srcOrd="0" destOrd="7" presId="urn:microsoft.com/office/officeart/2009/3/layout/IncreasingArrowsProcess"/>
    <dgm:cxn modelId="{F2029AA0-4339-4270-B96B-075180912D0E}" type="presOf" srcId="{6EC2F2DC-867D-46D9-9BE0-F157E78CCD08}" destId="{BDA3F3CB-C49E-4AC5-900F-252D6D348868}" srcOrd="0" destOrd="3" presId="urn:microsoft.com/office/officeart/2009/3/layout/IncreasingArrowsProcess"/>
    <dgm:cxn modelId="{3F846CD7-60A6-42E9-AEAC-5F3C9E087119}" type="presOf" srcId="{62675848-7FAC-4A2E-86F3-95825C31C15A}" destId="{CBB543BC-3E93-4858-8B3C-20BD9A78C951}" srcOrd="0" destOrd="3" presId="urn:microsoft.com/office/officeart/2009/3/layout/IncreasingArrowsProcess"/>
    <dgm:cxn modelId="{C17821C4-E1DF-4E67-BCC0-2602862EED28}" type="presOf" srcId="{A46D70B3-F926-469C-8C35-AE113DEDBE7F}" destId="{FB277E4C-8935-411A-B18A-563317F17F0C}" srcOrd="0" destOrd="5" presId="urn:microsoft.com/office/officeart/2009/3/layout/IncreasingArrowsProcess"/>
    <dgm:cxn modelId="{F5A950EB-B7A6-4E31-A2F6-D7FDDDA806CD}" type="presOf" srcId="{18CA79BB-D2FF-4361-8DA3-6A8CA642F815}" destId="{CBB543BC-3E93-4858-8B3C-20BD9A78C951}" srcOrd="0" destOrd="0" presId="urn:microsoft.com/office/officeart/2009/3/layout/IncreasingArrowsProcess"/>
    <dgm:cxn modelId="{7478CA12-2123-4F4A-A6A5-341BC03CDFCA}" srcId="{F46566CB-4B64-4FAD-A5F9-3660461786BF}" destId="{F8BEAF39-392F-44EB-8A70-DDB75A48F312}" srcOrd="4" destOrd="0" parTransId="{C89B5253-6DD5-4C8C-9652-5CFB076E885D}" sibTransId="{759521EE-C446-4DE7-9300-5BC1821E84A5}"/>
    <dgm:cxn modelId="{A37CE30A-5AC2-43BE-A7F3-019A219436C5}" srcId="{1E3925CD-62DA-4C41-B8E8-315B7AAD902F}" destId="{F0845EDB-242A-41B5-8572-1A33981E542D}" srcOrd="1" destOrd="0" parTransId="{261CEE2D-599B-4AD3-8C3E-C9EC7B990B4A}" sibTransId="{A20C6CFF-0EFA-4FDB-836E-DD74123342ED}"/>
    <dgm:cxn modelId="{DDC7F911-9AF0-4233-90AB-18C97B0636D2}" type="presOf" srcId="{858FC3EB-CE01-49DF-B83E-B834E36AA2DE}" destId="{BDA3F3CB-C49E-4AC5-900F-252D6D348868}" srcOrd="0" destOrd="2" presId="urn:microsoft.com/office/officeart/2009/3/layout/IncreasingArrowsProcess"/>
    <dgm:cxn modelId="{D8CAB02F-71BF-437C-9963-C08AA7774137}" srcId="{CDC5347D-CD28-47AE-B349-09EFD35B8D41}" destId="{FF58DFB6-00EA-42A2-B441-581091985D70}" srcOrd="4" destOrd="0" parTransId="{434109CA-F1AA-43AD-925D-0070AE75A503}" sibTransId="{95719C74-57DA-47C2-8C7E-2699B0912745}"/>
    <dgm:cxn modelId="{F62003AF-6E95-4B9F-BCCD-BD44CD159A7E}" type="presOf" srcId="{14BC46D0-7063-4BEF-BDB1-715BE9BCF850}" destId="{CBB543BC-3E93-4858-8B3C-20BD9A78C951}" srcOrd="0" destOrd="2" presId="urn:microsoft.com/office/officeart/2009/3/layout/IncreasingArrowsProcess"/>
    <dgm:cxn modelId="{96521DAC-D59A-49BB-8B46-147230C01299}" srcId="{0C78C4F2-89D8-4124-AED1-9640F8EDD645}" destId="{09D59CB5-DA91-4FE7-8A7C-B1AD284AC3C8}" srcOrd="4" destOrd="0" parTransId="{899A4FA9-D35E-4414-BD80-A5BFF389E509}" sibTransId="{C025EC17-48DE-4E00-97B8-4E6C96FDC403}"/>
    <dgm:cxn modelId="{094E9DF7-C96F-40D3-98A4-DD49DCB9F7DB}" type="presOf" srcId="{8704CFCE-A3F9-4874-82C8-60CBE79E06EF}" destId="{FB277E4C-8935-411A-B18A-563317F17F0C}" srcOrd="0" destOrd="1" presId="urn:microsoft.com/office/officeart/2009/3/layout/IncreasingArrowsProcess"/>
    <dgm:cxn modelId="{5A93014B-6310-4E1F-B565-912663857DCF}" srcId="{858FC3EB-CE01-49DF-B83E-B834E36AA2DE}" destId="{759EA80B-042C-41C9-AFA7-15F7132B17B1}" srcOrd="1" destOrd="0" parTransId="{313AC1C8-040A-459C-8D7A-6B5B6A112B70}" sibTransId="{78BD262E-400E-48CB-9698-F22557893238}"/>
    <dgm:cxn modelId="{3D1104B3-48AD-4F01-9D07-6B12F71B073C}" type="presOf" srcId="{A4541DCB-AD36-42AF-A6D4-F398F4598DBF}" destId="{FB277E4C-8935-411A-B18A-563317F17F0C}" srcOrd="0" destOrd="4" presId="urn:microsoft.com/office/officeart/2009/3/layout/IncreasingArrowsProcess"/>
    <dgm:cxn modelId="{B3455EAC-232D-4140-954F-3F088067A3D9}" srcId="{1E3925CD-62DA-4C41-B8E8-315B7AAD902F}" destId="{0C78C4F2-89D8-4124-AED1-9640F8EDD645}" srcOrd="2" destOrd="0" parTransId="{2FE445F3-EE7C-4F10-8A85-12399DA9653C}" sibTransId="{4EF76408-3833-4C4B-9793-7DE0537100D3}"/>
    <dgm:cxn modelId="{7D568A1F-0474-44CB-99C7-6C1825C54A7A}" srcId="{CDC5347D-CD28-47AE-B349-09EFD35B8D41}" destId="{18FE7A54-E125-44CF-BA18-F57EDD4973E5}" srcOrd="7" destOrd="0" parTransId="{CDC525A8-12D4-444B-AB4A-2895DB3B7576}" sibTransId="{CC53DD86-6F63-4C8D-B243-27663CDA3497}"/>
    <dgm:cxn modelId="{6F39690A-F0EE-4C65-96CE-864D72BA6F3E}" srcId="{CDC5347D-CD28-47AE-B349-09EFD35B8D41}" destId="{8A0E0E49-FF98-47D5-BBEF-CB3D37EF8C74}" srcOrd="6" destOrd="0" parTransId="{39D30B4C-0B44-4247-BF7C-3D72489BE845}" sibTransId="{2FDD12BA-131A-460F-BFD8-E635E11BF545}"/>
    <dgm:cxn modelId="{04AA77B5-3F2A-4E15-8EAC-F6970F4BB8C0}" srcId="{F46566CB-4B64-4FAD-A5F9-3660461786BF}" destId="{8688EC63-1FE7-438D-B32F-C5E489DBECE3}" srcOrd="1" destOrd="0" parTransId="{1D997DE8-7805-4D1E-A038-091C7395CA85}" sibTransId="{CD704564-EDA2-41CE-99CA-CEBFE44A2A31}"/>
    <dgm:cxn modelId="{84EA699B-40C7-4F6A-995B-E359883E01D6}" type="presOf" srcId="{F6E117EB-8B3C-40C3-BE87-752419AF3AA3}" destId="{BDA3F3CB-C49E-4AC5-900F-252D6D348868}" srcOrd="0" destOrd="6" presId="urn:microsoft.com/office/officeart/2009/3/layout/IncreasingArrowsProcess"/>
    <dgm:cxn modelId="{2A150156-57FE-4605-B90C-823E974ECA81}" srcId="{0C78C4F2-89D8-4124-AED1-9640F8EDD645}" destId="{C5AFE5E0-3303-47DE-928E-4F07B4BAAABC}" srcOrd="0" destOrd="0" parTransId="{949F5460-3414-42F0-8662-C6B84D9595D2}" sibTransId="{180A0E70-1637-487A-9C0C-BAC1CF26B708}"/>
    <dgm:cxn modelId="{ED74CC55-8892-4186-8B8B-2017733ECE90}" srcId="{CDC5347D-CD28-47AE-B349-09EFD35B8D41}" destId="{A46D70B3-F926-469C-8C35-AE113DEDBE7F}" srcOrd="2" destOrd="0" parTransId="{3D132A52-7472-4E99-97F7-4CD97043AF16}" sibTransId="{8F959E90-830D-4AAF-BFE5-961BA17ED5AB}"/>
    <dgm:cxn modelId="{8E570860-E8CA-481C-94D0-1D7F5A281929}" srcId="{18FE7A54-E125-44CF-BA18-F57EDD4973E5}" destId="{285660BA-EE4B-4CA9-BE0E-E3E8F2EB7EFF}" srcOrd="1" destOrd="0" parTransId="{F6AEF953-AB5B-46D8-A4C0-81CD5D4600D3}" sibTransId="{6BB871F0-D58F-471D-9989-2FC29424FA67}"/>
    <dgm:cxn modelId="{669AC904-EB4F-429F-A2A2-7276223B6695}" srcId="{0C78C4F2-89D8-4124-AED1-9640F8EDD645}" destId="{CDC5347D-CD28-47AE-B349-09EFD35B8D41}" srcOrd="2" destOrd="0" parTransId="{20297670-E599-4E01-90B1-68033E4A7F95}" sibTransId="{45CA68AF-0286-4049-8A96-1398CC90203B}"/>
    <dgm:cxn modelId="{51E03CD6-229F-4F7F-9322-FB727801D275}" srcId="{0C78C4F2-89D8-4124-AED1-9640F8EDD645}" destId="{1B950037-F29E-4738-8C6C-F47F961E9505}" srcOrd="3" destOrd="0" parTransId="{81DFDC41-28DD-4B1E-AAB6-266B7B15CC48}" sibTransId="{8F162E57-563B-4706-8DCC-47E0E2A9EB95}"/>
    <dgm:cxn modelId="{F292BFF7-F9C7-4F5E-8A31-96838D727120}" type="presOf" srcId="{8688EC63-1FE7-438D-B32F-C5E489DBECE3}" destId="{CBB543BC-3E93-4858-8B3C-20BD9A78C951}" srcOrd="0" destOrd="1" presId="urn:microsoft.com/office/officeart/2009/3/layout/IncreasingArrowsProcess"/>
    <dgm:cxn modelId="{5326D7BF-F0E1-473E-A029-9167448AF1AA}" type="presOf" srcId="{18FE7A54-E125-44CF-BA18-F57EDD4973E5}" destId="{FB277E4C-8935-411A-B18A-563317F17F0C}" srcOrd="0" destOrd="10" presId="urn:microsoft.com/office/officeart/2009/3/layout/IncreasingArrowsProcess"/>
    <dgm:cxn modelId="{19213259-E68B-4DAE-BCC6-B17B2BE4756C}" srcId="{F0845EDB-242A-41B5-8572-1A33981E542D}" destId="{858FC3EB-CE01-49DF-B83E-B834E36AA2DE}" srcOrd="2" destOrd="0" parTransId="{7D7A89C8-47CA-4976-B3CF-836A138EA461}" sibTransId="{5AB1BFC2-0C30-479C-A024-6653753CB424}"/>
    <dgm:cxn modelId="{A6765F5F-E9FA-4CD4-AEB5-3B30A17807D8}" type="presOf" srcId="{09D59CB5-DA91-4FE7-8A7C-B1AD284AC3C8}" destId="{FB277E4C-8935-411A-B18A-563317F17F0C}" srcOrd="0" destOrd="15" presId="urn:microsoft.com/office/officeart/2009/3/layout/IncreasingArrowsProcess"/>
    <dgm:cxn modelId="{042F037D-6EFE-45A2-BB6D-DC64408A1848}" srcId="{F0845EDB-242A-41B5-8572-1A33981E542D}" destId="{97738593-FB1D-49DD-9280-8B6C837938BF}" srcOrd="3" destOrd="0" parTransId="{5A9D965A-58F4-4507-9F66-1AE006879774}" sibTransId="{B69826DA-F1B4-49DB-A491-F7BA28981BCA}"/>
    <dgm:cxn modelId="{F1881454-8529-4593-8CCB-F0ACA363C1BB}" srcId="{F0845EDB-242A-41B5-8572-1A33981E542D}" destId="{050F0025-A619-4165-818B-23760DB2B1D4}" srcOrd="4" destOrd="0" parTransId="{C57022FC-D751-4579-A673-59A21D1A23AD}" sibTransId="{9D359B6E-5A01-4660-8696-9F0FA4E025F0}"/>
    <dgm:cxn modelId="{3AF91DAA-9869-4EDF-8373-42F4118E7605}" type="presOf" srcId="{AABC32C6-7066-47A2-A887-8A74C48F9326}" destId="{BDA3F3CB-C49E-4AC5-900F-252D6D348868}" srcOrd="0" destOrd="0" presId="urn:microsoft.com/office/officeart/2009/3/layout/IncreasingArrowsProcess"/>
    <dgm:cxn modelId="{AEE3A302-4342-4353-8775-9AA8148A532E}" srcId="{18FE7A54-E125-44CF-BA18-F57EDD4973E5}" destId="{D13D9DE8-0B63-4934-AF72-482409FC5B54}" srcOrd="2" destOrd="0" parTransId="{A4AF2AF6-BD43-4536-A771-2CAAD7394D03}" sibTransId="{2E2BE4F7-6BCC-4BCE-816D-047D9545B9A1}"/>
    <dgm:cxn modelId="{874D48B3-5BDF-4309-AF24-71BAB553C3AE}" type="presOf" srcId="{F0845EDB-242A-41B5-8572-1A33981E542D}" destId="{AF6479DB-FE54-4310-AEF2-7003BC799420}" srcOrd="0" destOrd="0" presId="urn:microsoft.com/office/officeart/2009/3/layout/IncreasingArrowsProcess"/>
    <dgm:cxn modelId="{8AEADF60-C988-489E-B852-CBA771698985}" type="presOf" srcId="{285660BA-EE4B-4CA9-BE0E-E3E8F2EB7EFF}" destId="{FB277E4C-8935-411A-B18A-563317F17F0C}" srcOrd="0" destOrd="12" presId="urn:microsoft.com/office/officeart/2009/3/layout/IncreasingArrowsProcess"/>
    <dgm:cxn modelId="{97B971A5-29E6-4D87-B4C2-B0761848362A}" srcId="{CDC5347D-CD28-47AE-B349-09EFD35B8D41}" destId="{3046E40F-987A-48C2-B1E2-92A847592E70}" srcOrd="3" destOrd="0" parTransId="{68AD0996-AFC4-471F-AB11-41CD7E993762}" sibTransId="{7C110081-D454-441B-9C24-EB87209E299B}"/>
    <dgm:cxn modelId="{3A083450-34DF-417C-B650-08F8959E19D3}" type="presOf" srcId="{D13D9DE8-0B63-4934-AF72-482409FC5B54}" destId="{FB277E4C-8935-411A-B18A-563317F17F0C}" srcOrd="0" destOrd="13" presId="urn:microsoft.com/office/officeart/2009/3/layout/IncreasingArrowsProcess"/>
    <dgm:cxn modelId="{9BCB1234-7BB5-49DB-ACAA-CE31B9B381F9}" srcId="{CDC5347D-CD28-47AE-B349-09EFD35B8D41}" destId="{5F742DE7-C9BC-4403-ACB4-60C6DC73E98E}" srcOrd="5" destOrd="0" parTransId="{6D35F894-B333-4E6D-A969-6E6A93D0287B}" sibTransId="{89614340-5274-4613-BC28-98F48D93C62F}"/>
    <dgm:cxn modelId="{EAADBC5E-E51D-406D-BEA8-9314C662C859}" srcId="{0C78C4F2-89D8-4124-AED1-9640F8EDD645}" destId="{8704CFCE-A3F9-4874-82C8-60CBE79E06EF}" srcOrd="1" destOrd="0" parTransId="{3AB313D1-FCBA-4459-8805-169A5F3891E8}" sibTransId="{9D78645F-7431-4CDB-9FC9-BE4D246B3F68}"/>
    <dgm:cxn modelId="{81229509-0144-4E7B-B12F-871D1327CFD8}" type="presParOf" srcId="{2AA4F1B8-1C7A-4327-8750-2EC34D8DC7BE}" destId="{0AF12394-9340-40BB-8C48-7B309F94906A}" srcOrd="0" destOrd="0" presId="urn:microsoft.com/office/officeart/2009/3/layout/IncreasingArrowsProcess"/>
    <dgm:cxn modelId="{33A154DF-AFD7-45F0-87D4-146592A07F91}" type="presParOf" srcId="{2AA4F1B8-1C7A-4327-8750-2EC34D8DC7BE}" destId="{CBB543BC-3E93-4858-8B3C-20BD9A78C951}" srcOrd="1" destOrd="0" presId="urn:microsoft.com/office/officeart/2009/3/layout/IncreasingArrowsProcess"/>
    <dgm:cxn modelId="{F688CCA9-44AE-4687-AAD7-800FCC814953}" type="presParOf" srcId="{2AA4F1B8-1C7A-4327-8750-2EC34D8DC7BE}" destId="{AF6479DB-FE54-4310-AEF2-7003BC799420}" srcOrd="2" destOrd="0" presId="urn:microsoft.com/office/officeart/2009/3/layout/IncreasingArrowsProcess"/>
    <dgm:cxn modelId="{8059D4BB-8522-4D45-9E13-E3C01C6A5C6F}" type="presParOf" srcId="{2AA4F1B8-1C7A-4327-8750-2EC34D8DC7BE}" destId="{BDA3F3CB-C49E-4AC5-900F-252D6D348868}" srcOrd="3" destOrd="0" presId="urn:microsoft.com/office/officeart/2009/3/layout/IncreasingArrowsProcess"/>
    <dgm:cxn modelId="{9CFAE03E-F805-4599-9719-19EFC59DE496}" type="presParOf" srcId="{2AA4F1B8-1C7A-4327-8750-2EC34D8DC7BE}" destId="{FD34ADF1-3F69-43AA-8F7A-BFC4C054F080}" srcOrd="4" destOrd="0" presId="urn:microsoft.com/office/officeart/2009/3/layout/IncreasingArrowsProcess"/>
    <dgm:cxn modelId="{30067859-7BF0-444F-9E7B-885016CB9F6F}"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15905"/>
          <a:ext cx="13307347" cy="1938056"/>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7667"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500419"/>
        <a:ext cx="12822833" cy="969028"/>
      </dsp:txXfrm>
    </dsp:sp>
    <dsp:sp modelId="{CBB543BC-3E93-4858-8B3C-20BD9A78C951}">
      <dsp:nvSpPr>
        <dsp:cNvPr id="0" name=""/>
        <dsp:cNvSpPr/>
      </dsp:nvSpPr>
      <dsp:spPr>
        <a:xfrm>
          <a:off x="31459" y="1438185"/>
          <a:ext cx="4098662" cy="4418529"/>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Aberdeenshire English as an Additional Language Service (EAL Service) has produced guidelines on supporting bilingual learners. To support all bilingual learners, schools should follow good practice for supporting bilingual learners, making reference to Aberdeenshire EAL Service Guidelines. Further information and guidance can be found on the EAL Service tile on http://asn-aberdeenshire.org/peripatetic-education-services/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 part of core provision schools should identify any barriers related to learning. In the context of bilingual learners schools should consider cultural and linguistic differences and also differing experiences of education and life in general.</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31459" y="1438185"/>
        <a:ext cx="4098662" cy="4418529"/>
      </dsp:txXfrm>
    </dsp:sp>
    <dsp:sp modelId="{AF6479DB-FE54-4310-AEF2-7003BC799420}">
      <dsp:nvSpPr>
        <dsp:cNvPr id="0" name=""/>
        <dsp:cNvSpPr/>
      </dsp:nvSpPr>
      <dsp:spPr>
        <a:xfrm>
          <a:off x="4129334" y="695123"/>
          <a:ext cx="9208684"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Universal Services (Generally Available)</a:t>
          </a:r>
        </a:p>
      </dsp:txBody>
      <dsp:txXfrm>
        <a:off x="4129334" y="1179637"/>
        <a:ext cx="8724170" cy="969028"/>
      </dsp:txXfrm>
    </dsp:sp>
    <dsp:sp modelId="{BDA3F3CB-C49E-4AC5-900F-252D6D348868}">
      <dsp:nvSpPr>
        <dsp:cNvPr id="0" name=""/>
        <dsp:cNvSpPr/>
      </dsp:nvSpPr>
      <dsp:spPr>
        <a:xfrm>
          <a:off x="4143238" y="2166171"/>
          <a:ext cx="4011853" cy="4749570"/>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Bilingual children or young people whose first language is not English may already have a fully developed home language and a wide range of achievements, skills and attributes. Any lack of English should be addressed within support programmes which take full account of the individual’s abilities and learning needs.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Aberdeenshire’s EAL Service has an advisory, training and teaching role. The EAL service is a peripatetic service based at New Deer School. It consists of a Co-ordinator and teaching staff. All have undertaken specialist training in supporting bilingual learners. As part of general support offered to schools, the EAL Service can:</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 schools to create their own EAL Policy (SEALCC Evidence of Good Practice in Supporting Bilingual Learners).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training and awareness raising sessions to school staff and other agencies through Aberdeenshire’s CLPL Events programme on ALDO.</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schools on global citizenship and celebrating diversity.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in partnership with other agencies to develop wider support for bilingual pupils and families within their local communities e.g. pre-school partner providers, schools, Community School Networks, CLD, Speech and Language Therapy (SLT) and Educational Psychology (EP).</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43238" y="2166171"/>
        <a:ext cx="4011853" cy="4749570"/>
      </dsp:txXfrm>
    </dsp:sp>
    <dsp:sp modelId="{FD34ADF1-3F69-43AA-8F7A-BFC4C054F080}">
      <dsp:nvSpPr>
        <dsp:cNvPr id="0" name=""/>
        <dsp:cNvSpPr/>
      </dsp:nvSpPr>
      <dsp:spPr>
        <a:xfrm>
          <a:off x="8193453" y="1388818"/>
          <a:ext cx="5110021"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Targeted and Specialist</a:t>
          </a:r>
        </a:p>
      </dsp:txBody>
      <dsp:txXfrm>
        <a:off x="8193453" y="1873332"/>
        <a:ext cx="4625507" cy="969028"/>
      </dsp:txXfrm>
    </dsp:sp>
    <dsp:sp modelId="{FB277E4C-8935-411A-B18A-563317F17F0C}">
      <dsp:nvSpPr>
        <dsp:cNvPr id="0" name=""/>
        <dsp:cNvSpPr/>
      </dsp:nvSpPr>
      <dsp:spPr>
        <a:xfrm>
          <a:off x="8202533" y="2767623"/>
          <a:ext cx="4137723" cy="6507123"/>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EAL Service becomes involved when a referral is made to the service. All bilingual learners should be referred to the EAL Service, regardless of perceived level of English, by completing a Referral form. Please ensure the parent/carer has signed the form and ticked whether they give consent for the EAL service to provide advice and support to their child and the school. Referral forms should be sent to eal.service@aberdeenshire.gov.uk. Refer to Aberdeenshire EAL Service's Guidelines which are available on http://asn-aberdeenshire.org/peripatetic-education-services/ under the EAL Service tile.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 EAL Teacher will then arrange to visit to complete an initial assessment to assess the bilingual learner's level of English and recommend appropriate support.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bilingual learners are referred to the EAL Service, the EAL Team can: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assist schools in developing a planned approach to induction and targeted pupil support.</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schools on pupil placement, transition, assessment, curriculum support, teaching strategies and resources.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and advice to schools to develop their capacity to manage and sustain continued progress and achievement of bilingual learners.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schools to ensure equality of opportunity for bilingual learners to access the curriculum, for example, English language support to pupils where appropriate, with reference to How Good Is Our School (HGIOS) Part 4 Quality Indicators for bilingual pupils and strategies booklets.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team teaching support where appropriate.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advice to schools about SQA Assessment Arrangements. Where necessary, support schools to deliver SQA ESOL/IELTs, which may be required for entrance to further education/university courses.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schools to develop intervention support programmes for bilingual learners (ASN, Disability, EAL and Assessing Support Level Guidance Manual). Where there are Additional Support Needs, other than language, it is good practice for the EAL Service to be part of the Multi Agency Action Plan (MAAP) process.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monitor, review, and advise the English Language Competency levels for annual ScotXed returns (ASN, Disability, EAL and Assessing Support Level Guidance Manual). The EAL Service, as part of this review process, may require sampling of pupils’ English language competency across a range of curricular areas to create the pupils’ language profile. This can be used:</a:t>
          </a:r>
        </a:p>
        <a:p>
          <a:pPr marL="114300" lvl="2"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 part of the evidence for the SQA Assessment Arrangements </a:t>
          </a:r>
        </a:p>
        <a:p>
          <a:pPr marL="114300" lvl="2"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identify strategies that will support pupils to access the curriculum.</a:t>
          </a:r>
        </a:p>
        <a:p>
          <a:pPr marL="114300" lvl="2"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on and facilitate the use of interpreting and translation services.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02533" y="2767623"/>
        <a:ext cx="4137723" cy="650712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Fiona C. Jackson</cp:lastModifiedBy>
  <cp:revision>5</cp:revision>
  <dcterms:created xsi:type="dcterms:W3CDTF">2017-12-19T09:38:00Z</dcterms:created>
  <dcterms:modified xsi:type="dcterms:W3CDTF">2018-01-08T10:48:00Z</dcterms:modified>
</cp:coreProperties>
</file>